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BBF0F" w14:textId="3FAD69DF" w:rsidR="00073201" w:rsidRPr="00C26E30" w:rsidRDefault="00073201" w:rsidP="00073201">
      <w:pPr>
        <w:spacing w:after="0" w:line="240" w:lineRule="auto"/>
        <w:ind w:firstLine="709"/>
        <w:jc w:val="both"/>
        <w:rPr>
          <w:rFonts w:ascii="Times New Roman" w:eastAsia="Calibri" w:hAnsi="Times New Roman" w:cs="Times New Roman"/>
          <w:i/>
          <w:iCs/>
          <w:color w:val="000000" w:themeColor="text1"/>
          <w:sz w:val="24"/>
          <w:szCs w:val="24"/>
          <w:lang w:val="es-ES"/>
        </w:rPr>
      </w:pPr>
      <w:r w:rsidRPr="00A00E0E">
        <w:rPr>
          <w:rFonts w:ascii="Times New Roman" w:eastAsia="Calibri" w:hAnsi="Times New Roman" w:cs="Times New Roman"/>
          <w:i/>
          <w:iCs/>
          <w:color w:val="5B9BD5" w:themeColor="accent1"/>
          <w:sz w:val="24"/>
          <w:szCs w:val="24"/>
          <w:lang w:val="es-ES"/>
        </w:rPr>
        <w:tab/>
      </w:r>
      <w:r w:rsidRPr="00A00E0E">
        <w:rPr>
          <w:rFonts w:ascii="Times New Roman" w:eastAsia="Calibri" w:hAnsi="Times New Roman" w:cs="Times New Roman"/>
          <w:i/>
          <w:iCs/>
          <w:color w:val="5B9BD5" w:themeColor="accent1"/>
          <w:sz w:val="24"/>
          <w:szCs w:val="24"/>
          <w:lang w:val="es-ES"/>
        </w:rPr>
        <w:tab/>
      </w:r>
      <w:r w:rsidRPr="00A00E0E">
        <w:rPr>
          <w:rFonts w:ascii="Times New Roman" w:eastAsia="Calibri" w:hAnsi="Times New Roman" w:cs="Times New Roman"/>
          <w:i/>
          <w:iCs/>
          <w:color w:val="5B9BD5" w:themeColor="accent1"/>
          <w:sz w:val="24"/>
          <w:szCs w:val="24"/>
          <w:lang w:val="es-ES"/>
        </w:rPr>
        <w:tab/>
      </w:r>
      <w:r w:rsidRPr="00A00E0E">
        <w:rPr>
          <w:rFonts w:ascii="Times New Roman" w:eastAsia="Calibri" w:hAnsi="Times New Roman" w:cs="Times New Roman"/>
          <w:i/>
          <w:iCs/>
          <w:color w:val="5B9BD5" w:themeColor="accent1"/>
          <w:sz w:val="24"/>
          <w:szCs w:val="24"/>
          <w:lang w:val="es-ES"/>
        </w:rPr>
        <w:tab/>
      </w:r>
      <w:r w:rsidRPr="00A00E0E">
        <w:rPr>
          <w:rFonts w:ascii="Times New Roman" w:eastAsia="Calibri" w:hAnsi="Times New Roman" w:cs="Times New Roman"/>
          <w:i/>
          <w:iCs/>
          <w:color w:val="5B9BD5" w:themeColor="accent1"/>
          <w:sz w:val="24"/>
          <w:szCs w:val="24"/>
          <w:lang w:val="es-ES"/>
        </w:rPr>
        <w:tab/>
      </w:r>
      <w:r w:rsidRPr="00A00E0E">
        <w:rPr>
          <w:rFonts w:ascii="Times New Roman" w:eastAsia="Calibri" w:hAnsi="Times New Roman" w:cs="Times New Roman"/>
          <w:i/>
          <w:iCs/>
          <w:color w:val="5B9BD5" w:themeColor="accent1"/>
          <w:sz w:val="24"/>
          <w:szCs w:val="24"/>
          <w:lang w:val="es-ES"/>
        </w:rPr>
        <w:tab/>
      </w:r>
      <w:r w:rsidRPr="00A00E0E">
        <w:rPr>
          <w:rFonts w:ascii="Times New Roman" w:eastAsia="Calibri" w:hAnsi="Times New Roman" w:cs="Times New Roman"/>
          <w:i/>
          <w:iCs/>
          <w:color w:val="5B9BD5" w:themeColor="accent1"/>
          <w:sz w:val="24"/>
          <w:szCs w:val="24"/>
          <w:lang w:val="es-ES"/>
        </w:rPr>
        <w:tab/>
      </w:r>
      <w:r w:rsidRPr="00A00E0E">
        <w:rPr>
          <w:rFonts w:ascii="Times New Roman" w:eastAsia="Calibri" w:hAnsi="Times New Roman" w:cs="Times New Roman"/>
          <w:i/>
          <w:iCs/>
          <w:color w:val="5B9BD5" w:themeColor="accent1"/>
          <w:sz w:val="24"/>
          <w:szCs w:val="24"/>
          <w:lang w:val="es-ES"/>
        </w:rPr>
        <w:tab/>
      </w:r>
      <w:r w:rsidRPr="00A00E0E">
        <w:rPr>
          <w:rFonts w:ascii="Times New Roman" w:eastAsia="Calibri" w:hAnsi="Times New Roman" w:cs="Times New Roman"/>
          <w:i/>
          <w:iCs/>
          <w:color w:val="5B9BD5" w:themeColor="accent1"/>
          <w:sz w:val="24"/>
          <w:szCs w:val="24"/>
          <w:lang w:val="es-ES"/>
        </w:rPr>
        <w:tab/>
      </w:r>
      <w:r w:rsidRPr="00A00E0E">
        <w:rPr>
          <w:rFonts w:ascii="Times New Roman" w:eastAsia="Calibri" w:hAnsi="Times New Roman" w:cs="Times New Roman"/>
          <w:i/>
          <w:iCs/>
          <w:color w:val="5B9BD5" w:themeColor="accent1"/>
          <w:sz w:val="24"/>
          <w:szCs w:val="24"/>
          <w:lang w:val="es-ES"/>
        </w:rPr>
        <w:tab/>
        <w:t xml:space="preserve">                                                                                                                                                                                            </w:t>
      </w:r>
      <w:r w:rsidRPr="00C26E30">
        <w:rPr>
          <w:rFonts w:ascii="Times New Roman" w:eastAsia="Calibri" w:hAnsi="Times New Roman" w:cs="Times New Roman"/>
          <w:color w:val="000000" w:themeColor="text1"/>
          <w:sz w:val="24"/>
          <w:szCs w:val="24"/>
          <w:lang w:val="es-ES"/>
        </w:rPr>
        <w:t>M</w:t>
      </w:r>
      <w:r w:rsidR="00D74130" w:rsidRPr="00C26E30">
        <w:rPr>
          <w:rFonts w:ascii="Times New Roman" w:eastAsia="Calibri" w:hAnsi="Times New Roman" w:cs="Times New Roman"/>
          <w:color w:val="000000" w:themeColor="text1"/>
          <w:sz w:val="24"/>
          <w:szCs w:val="24"/>
          <w:lang w:val="es-ES"/>
        </w:rPr>
        <w:t>argo</w:t>
      </w:r>
      <w:r w:rsidRPr="00C26E30">
        <w:rPr>
          <w:rFonts w:ascii="Times New Roman" w:eastAsia="Calibri" w:hAnsi="Times New Roman" w:cs="Times New Roman"/>
          <w:color w:val="000000" w:themeColor="text1"/>
          <w:sz w:val="24"/>
          <w:szCs w:val="24"/>
          <w:lang w:val="es-ES"/>
        </w:rPr>
        <w:t xml:space="preserve"> Echenberg, O</w:t>
      </w:r>
      <w:r w:rsidR="00D74130" w:rsidRPr="00C26E30">
        <w:rPr>
          <w:rFonts w:ascii="Times New Roman" w:eastAsia="Calibri" w:hAnsi="Times New Roman" w:cs="Times New Roman"/>
          <w:color w:val="000000" w:themeColor="text1"/>
          <w:sz w:val="24"/>
          <w:szCs w:val="24"/>
          <w:lang w:val="es-ES"/>
        </w:rPr>
        <w:t>smar</w:t>
      </w:r>
      <w:r w:rsidRPr="00C26E30">
        <w:rPr>
          <w:rFonts w:ascii="Times New Roman" w:eastAsia="Calibri" w:hAnsi="Times New Roman" w:cs="Times New Roman"/>
          <w:color w:val="000000" w:themeColor="text1"/>
          <w:sz w:val="24"/>
          <w:szCs w:val="24"/>
          <w:lang w:val="es-ES"/>
        </w:rPr>
        <w:t xml:space="preserve"> Sánchez-Aguilera e Inés Sáenz</w:t>
      </w:r>
      <w:r w:rsidR="00D74130" w:rsidRPr="00C26E30">
        <w:rPr>
          <w:rFonts w:ascii="Times New Roman" w:eastAsia="Calibri" w:hAnsi="Times New Roman" w:cs="Times New Roman"/>
          <w:color w:val="000000" w:themeColor="text1"/>
          <w:sz w:val="24"/>
          <w:szCs w:val="24"/>
          <w:lang w:val="es-ES"/>
        </w:rPr>
        <w:t>, (coordinadores),</w:t>
      </w:r>
      <w:r w:rsidRPr="00C26E30">
        <w:rPr>
          <w:rFonts w:ascii="Times New Roman" w:eastAsia="Calibri" w:hAnsi="Times New Roman" w:cs="Times New Roman"/>
          <w:color w:val="000000" w:themeColor="text1"/>
          <w:sz w:val="24"/>
          <w:szCs w:val="24"/>
          <w:lang w:val="es-ES"/>
        </w:rPr>
        <w:t xml:space="preserve"> </w:t>
      </w:r>
      <w:r w:rsidR="00D74130" w:rsidRPr="00C26E30">
        <w:rPr>
          <w:rFonts w:ascii="Times New Roman" w:eastAsia="Calibri" w:hAnsi="Times New Roman" w:cs="Times New Roman"/>
          <w:i/>
          <w:iCs/>
          <w:color w:val="000000" w:themeColor="text1"/>
          <w:sz w:val="24"/>
          <w:szCs w:val="24"/>
          <w:lang w:val="es-ES"/>
        </w:rPr>
        <w:t>Humanidades ¿Todavía? Alternativas para pensarnos desde la Literatura y la Ética.</w:t>
      </w:r>
      <w:r w:rsidR="00D74130" w:rsidRPr="00C26E30">
        <w:rPr>
          <w:rFonts w:ascii="Times New Roman" w:eastAsia="Calibri" w:hAnsi="Times New Roman" w:cs="Times New Roman"/>
          <w:color w:val="000000" w:themeColor="text1"/>
          <w:sz w:val="24"/>
          <w:szCs w:val="24"/>
          <w:lang w:val="es-ES"/>
        </w:rPr>
        <w:t xml:space="preserve"> (</w:t>
      </w:r>
      <w:r w:rsidRPr="00C26E30">
        <w:rPr>
          <w:rFonts w:ascii="Times New Roman" w:eastAsia="Calibri" w:hAnsi="Times New Roman" w:cs="Times New Roman"/>
          <w:color w:val="000000" w:themeColor="text1"/>
          <w:sz w:val="24"/>
          <w:szCs w:val="24"/>
          <w:lang w:val="es-ES"/>
        </w:rPr>
        <w:t>México</w:t>
      </w:r>
      <w:r w:rsidR="00D74130" w:rsidRPr="00C26E30">
        <w:rPr>
          <w:rFonts w:ascii="Times New Roman" w:eastAsia="Calibri" w:hAnsi="Times New Roman" w:cs="Times New Roman"/>
          <w:color w:val="000000" w:themeColor="text1"/>
          <w:sz w:val="24"/>
          <w:szCs w:val="24"/>
          <w:lang w:val="es-ES"/>
        </w:rPr>
        <w:t>,</w:t>
      </w:r>
      <w:r w:rsidRPr="00C26E30">
        <w:rPr>
          <w:rFonts w:ascii="Times New Roman" w:eastAsia="Calibri" w:hAnsi="Times New Roman" w:cs="Times New Roman"/>
          <w:color w:val="000000" w:themeColor="text1"/>
          <w:sz w:val="24"/>
          <w:szCs w:val="24"/>
          <w:lang w:val="es-ES"/>
        </w:rPr>
        <w:t xml:space="preserve"> Porrúa-Tecnológico de Monterrey, 2018</w:t>
      </w:r>
      <w:r w:rsidR="00D74130" w:rsidRPr="00C26E30">
        <w:rPr>
          <w:rFonts w:ascii="Times New Roman" w:eastAsia="Calibri" w:hAnsi="Times New Roman" w:cs="Times New Roman"/>
          <w:i/>
          <w:iCs/>
          <w:color w:val="000000" w:themeColor="text1"/>
          <w:sz w:val="24"/>
          <w:szCs w:val="24"/>
          <w:lang w:val="es-ES"/>
        </w:rPr>
        <w:t xml:space="preserve">, </w:t>
      </w:r>
      <w:r w:rsidR="00D74130" w:rsidRPr="00C26E30">
        <w:rPr>
          <w:rFonts w:ascii="Times New Roman" w:eastAsia="Calibri" w:hAnsi="Times New Roman" w:cs="Times New Roman"/>
          <w:color w:val="000000" w:themeColor="text1"/>
          <w:sz w:val="24"/>
          <w:szCs w:val="24"/>
          <w:lang w:val="es-ES"/>
        </w:rPr>
        <w:t>290 páginas).</w:t>
      </w:r>
    </w:p>
    <w:p w14:paraId="4FBDA31A" w14:textId="77777777"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lang w:val="es-ES"/>
        </w:rPr>
      </w:pPr>
    </w:p>
    <w:p w14:paraId="3926F1A4" w14:textId="77777777"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lang w:val="es-ES"/>
        </w:rPr>
      </w:pPr>
    </w:p>
    <w:p w14:paraId="2610E836" w14:textId="58C0189D" w:rsidR="00073201" w:rsidRPr="001E6544" w:rsidRDefault="00073201" w:rsidP="00A00E0E">
      <w:pPr>
        <w:tabs>
          <w:tab w:val="left" w:pos="2410"/>
        </w:tabs>
        <w:spacing w:after="0" w:line="240" w:lineRule="auto"/>
        <w:ind w:firstLine="708"/>
        <w:jc w:val="both"/>
        <w:rPr>
          <w:rFonts w:ascii="Times New Roman" w:eastAsia="Calibri" w:hAnsi="Times New Roman" w:cs="Times New Roman"/>
          <w:i/>
          <w:iCs/>
          <w:color w:val="000000"/>
          <w:sz w:val="24"/>
          <w:szCs w:val="24"/>
          <w:lang w:val="es-ES"/>
        </w:rPr>
      </w:pPr>
      <w:r w:rsidRPr="001E6544">
        <w:rPr>
          <w:rFonts w:ascii="Times New Roman" w:eastAsia="Calibri" w:hAnsi="Times New Roman" w:cs="Times New Roman"/>
          <w:i/>
          <w:iCs/>
          <w:color w:val="000000"/>
          <w:sz w:val="24"/>
          <w:szCs w:val="24"/>
          <w:lang w:val="es-ES"/>
        </w:rPr>
        <w:t>Humanidades ¿Todavía</w:t>
      </w:r>
      <w:r w:rsidRPr="00BB764A">
        <w:rPr>
          <w:rFonts w:ascii="Times New Roman" w:eastAsia="Calibri" w:hAnsi="Times New Roman" w:cs="Times New Roman"/>
          <w:i/>
          <w:iCs/>
          <w:color w:val="000000"/>
          <w:sz w:val="24"/>
          <w:szCs w:val="24"/>
          <w:lang w:val="es-ES"/>
        </w:rPr>
        <w:t xml:space="preserve">? </w:t>
      </w:r>
      <w:r w:rsidR="00366D34" w:rsidRPr="00BB764A">
        <w:rPr>
          <w:rFonts w:ascii="Times New Roman" w:eastAsia="Calibri" w:hAnsi="Times New Roman" w:cs="Times New Roman"/>
          <w:i/>
          <w:iCs/>
          <w:color w:val="000000"/>
          <w:sz w:val="24"/>
          <w:szCs w:val="24"/>
          <w:lang w:val="es-ES"/>
        </w:rPr>
        <w:t>(</w:t>
      </w:r>
      <w:r w:rsidRPr="00BB764A">
        <w:rPr>
          <w:rFonts w:ascii="Times New Roman" w:eastAsia="Calibri" w:hAnsi="Times New Roman" w:cs="Times New Roman"/>
          <w:i/>
          <w:iCs/>
          <w:color w:val="000000"/>
          <w:sz w:val="24"/>
          <w:szCs w:val="24"/>
          <w:lang w:val="es-ES"/>
        </w:rPr>
        <w:t>Alternativas</w:t>
      </w:r>
      <w:r w:rsidRPr="001E6544">
        <w:rPr>
          <w:rFonts w:ascii="Times New Roman" w:eastAsia="Calibri" w:hAnsi="Times New Roman" w:cs="Times New Roman"/>
          <w:i/>
          <w:iCs/>
          <w:color w:val="000000"/>
          <w:sz w:val="24"/>
          <w:szCs w:val="24"/>
          <w:lang w:val="es-ES"/>
        </w:rPr>
        <w:t xml:space="preserve"> para pensarnos desde la Literatura y la Étic</w:t>
      </w:r>
      <w:r w:rsidRPr="00BB764A">
        <w:rPr>
          <w:rFonts w:ascii="Times New Roman" w:eastAsia="Calibri" w:hAnsi="Times New Roman" w:cs="Times New Roman"/>
          <w:i/>
          <w:iCs/>
          <w:color w:val="000000"/>
          <w:sz w:val="24"/>
          <w:szCs w:val="24"/>
          <w:lang w:val="es-ES"/>
        </w:rPr>
        <w:t>a</w:t>
      </w:r>
      <w:r w:rsidR="00366D34" w:rsidRPr="00BB764A">
        <w:rPr>
          <w:rFonts w:ascii="Times New Roman" w:eastAsia="Calibri" w:hAnsi="Times New Roman" w:cs="Times New Roman"/>
          <w:color w:val="000000"/>
          <w:sz w:val="24"/>
          <w:szCs w:val="24"/>
          <w:lang w:val="es-ES"/>
        </w:rPr>
        <w:t>):</w:t>
      </w:r>
      <w:r w:rsidRPr="001E6544">
        <w:rPr>
          <w:rFonts w:ascii="Times New Roman" w:eastAsia="Calibri" w:hAnsi="Times New Roman" w:cs="Times New Roman"/>
          <w:i/>
          <w:iCs/>
          <w:color w:val="000000"/>
          <w:sz w:val="24"/>
          <w:szCs w:val="24"/>
          <w:lang w:val="es-ES"/>
        </w:rPr>
        <w:t xml:space="preserve"> </w:t>
      </w:r>
      <w:r w:rsidR="00366D34">
        <w:rPr>
          <w:rFonts w:ascii="Times New Roman" w:eastAsia="Calibri" w:hAnsi="Times New Roman" w:cs="Times New Roman"/>
          <w:color w:val="000000"/>
          <w:sz w:val="24"/>
          <w:szCs w:val="24"/>
          <w:lang w:val="es-ES"/>
        </w:rPr>
        <w:t>e</w:t>
      </w:r>
      <w:r w:rsidRPr="001E6544">
        <w:rPr>
          <w:rFonts w:ascii="Times New Roman" w:eastAsia="Calibri" w:hAnsi="Times New Roman" w:cs="Times New Roman"/>
          <w:color w:val="000000"/>
          <w:sz w:val="24"/>
          <w:szCs w:val="24"/>
          <w:lang w:val="es-ES"/>
        </w:rPr>
        <w:t xml:space="preserve">l cuestionamiento inscrito </w:t>
      </w:r>
      <w:r w:rsidRPr="00A00E0E">
        <w:rPr>
          <w:rFonts w:ascii="Times New Roman" w:eastAsia="Calibri" w:hAnsi="Times New Roman" w:cs="Times New Roman"/>
          <w:color w:val="000000"/>
          <w:sz w:val="24"/>
          <w:szCs w:val="24"/>
          <w:lang w:val="es-ES"/>
        </w:rPr>
        <w:t xml:space="preserve">en </w:t>
      </w:r>
      <w:r w:rsidR="00BB764A" w:rsidRPr="00A00E0E">
        <w:rPr>
          <w:rFonts w:ascii="Times New Roman" w:eastAsia="Calibri" w:hAnsi="Times New Roman" w:cs="Times New Roman"/>
          <w:color w:val="000000"/>
          <w:sz w:val="24"/>
          <w:szCs w:val="24"/>
          <w:lang w:val="es-ES"/>
        </w:rPr>
        <w:t>el</w:t>
      </w:r>
      <w:r w:rsidRPr="001E6544">
        <w:rPr>
          <w:rFonts w:ascii="Times New Roman" w:eastAsia="Calibri" w:hAnsi="Times New Roman" w:cs="Times New Roman"/>
          <w:color w:val="000000"/>
          <w:sz w:val="24"/>
          <w:szCs w:val="24"/>
          <w:lang w:val="es-ES"/>
        </w:rPr>
        <w:t xml:space="preserve"> adverbio del título del libro </w:t>
      </w:r>
      <w:r w:rsidR="008863F0" w:rsidRPr="00BB764A">
        <w:rPr>
          <w:rFonts w:ascii="Times New Roman" w:eastAsia="Calibri" w:hAnsi="Times New Roman" w:cs="Times New Roman"/>
          <w:color w:val="000000"/>
          <w:sz w:val="24"/>
          <w:szCs w:val="24"/>
          <w:lang w:val="es-ES"/>
        </w:rPr>
        <w:t>advierte sobre</w:t>
      </w:r>
      <w:r w:rsidR="008863F0" w:rsidRPr="001E6544">
        <w:rPr>
          <w:rFonts w:ascii="Times New Roman" w:eastAsia="Calibri" w:hAnsi="Times New Roman" w:cs="Times New Roman"/>
          <w:color w:val="000000"/>
          <w:sz w:val="24"/>
          <w:szCs w:val="24"/>
          <w:lang w:val="es-ES"/>
        </w:rPr>
        <w:t xml:space="preserve"> </w:t>
      </w:r>
      <w:r w:rsidRPr="001E6544">
        <w:rPr>
          <w:rFonts w:ascii="Times New Roman" w:eastAsia="Calibri" w:hAnsi="Times New Roman" w:cs="Times New Roman"/>
          <w:color w:val="000000"/>
          <w:sz w:val="24"/>
          <w:szCs w:val="24"/>
          <w:lang w:val="es-ES"/>
        </w:rPr>
        <w:t xml:space="preserve">la batalla que las Humanidades libran en el contexto universitario actual. Esta obra colectiva plantea, desde diversas ópticas y </w:t>
      </w:r>
      <w:r w:rsidRPr="00BB764A">
        <w:rPr>
          <w:rFonts w:ascii="Times New Roman" w:eastAsia="Calibri" w:hAnsi="Times New Roman" w:cs="Times New Roman"/>
          <w:color w:val="000000"/>
          <w:sz w:val="24"/>
          <w:szCs w:val="24"/>
          <w:lang w:val="es-ES"/>
        </w:rPr>
        <w:t>prácticas</w:t>
      </w:r>
      <w:r w:rsidR="00366D34" w:rsidRPr="00BB764A">
        <w:rPr>
          <w:rFonts w:ascii="Times New Roman" w:eastAsia="Calibri" w:hAnsi="Times New Roman" w:cs="Times New Roman"/>
          <w:color w:val="000000"/>
          <w:sz w:val="24"/>
          <w:szCs w:val="24"/>
          <w:lang w:val="es-ES"/>
        </w:rPr>
        <w:t xml:space="preserve"> que</w:t>
      </w:r>
      <w:r w:rsidRPr="00BB764A">
        <w:rPr>
          <w:rFonts w:ascii="Times New Roman" w:eastAsia="Calibri" w:hAnsi="Times New Roman" w:cs="Times New Roman"/>
          <w:color w:val="000000"/>
          <w:sz w:val="24"/>
          <w:szCs w:val="24"/>
          <w:lang w:val="es-ES"/>
        </w:rPr>
        <w:t xml:space="preserve"> es</w:t>
      </w:r>
      <w:r w:rsidRPr="001E6544">
        <w:rPr>
          <w:rFonts w:ascii="Times New Roman" w:eastAsia="Calibri" w:hAnsi="Times New Roman" w:cs="Times New Roman"/>
          <w:color w:val="000000"/>
          <w:sz w:val="24"/>
          <w:szCs w:val="24"/>
          <w:lang w:val="es-ES"/>
        </w:rPr>
        <w:t xml:space="preserve"> posible pensar y reflexionar sobre lo humano, sobre nosotros y nuestro devenir mediante el diálogo entre la Ética y la Literatura; es decir, es posible detenernos, abrir espacios para una mirada y una escucha dilata</w:t>
      </w:r>
      <w:r w:rsidRPr="00BB764A">
        <w:rPr>
          <w:rFonts w:ascii="Times New Roman" w:eastAsia="Calibri" w:hAnsi="Times New Roman" w:cs="Times New Roman"/>
          <w:color w:val="000000"/>
          <w:sz w:val="24"/>
          <w:szCs w:val="24"/>
          <w:lang w:val="es-ES"/>
        </w:rPr>
        <w:t>da</w:t>
      </w:r>
      <w:r w:rsidR="00366D34" w:rsidRPr="00BB764A">
        <w:rPr>
          <w:rFonts w:ascii="Times New Roman" w:eastAsia="Calibri" w:hAnsi="Times New Roman" w:cs="Times New Roman"/>
          <w:color w:val="000000"/>
          <w:sz w:val="24"/>
          <w:szCs w:val="24"/>
          <w:lang w:val="es-ES"/>
        </w:rPr>
        <w:t>s</w:t>
      </w:r>
      <w:r w:rsidRPr="001E6544">
        <w:rPr>
          <w:rFonts w:ascii="Times New Roman" w:eastAsia="Calibri" w:hAnsi="Times New Roman" w:cs="Times New Roman"/>
          <w:color w:val="000000"/>
          <w:sz w:val="24"/>
          <w:szCs w:val="24"/>
          <w:lang w:val="es-ES"/>
        </w:rPr>
        <w:t xml:space="preserve"> ante lo propio y ante lo que nos rodea.</w:t>
      </w:r>
    </w:p>
    <w:p w14:paraId="71A92BF7" w14:textId="6CC0C845"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t xml:space="preserve">Abre con una revisión del “pulso actual de las Humanidades” </w:t>
      </w:r>
      <w:r w:rsidR="008863F0" w:rsidRPr="00BB764A">
        <w:rPr>
          <w:rFonts w:ascii="Times New Roman" w:eastAsia="Calibri" w:hAnsi="Times New Roman" w:cs="Times New Roman"/>
          <w:color w:val="000000"/>
          <w:sz w:val="24"/>
          <w:szCs w:val="24"/>
          <w:lang w:val="es-ES"/>
        </w:rPr>
        <w:t>desde</w:t>
      </w:r>
      <w:r w:rsidRPr="00BB764A">
        <w:rPr>
          <w:rFonts w:ascii="Times New Roman" w:eastAsia="Calibri" w:hAnsi="Times New Roman" w:cs="Times New Roman"/>
          <w:color w:val="000000"/>
          <w:sz w:val="24"/>
          <w:szCs w:val="24"/>
          <w:lang w:val="es-ES"/>
        </w:rPr>
        <w:t xml:space="preserve"> tres conceptos ineludibles en nuestras relaciones hoy: lo </w:t>
      </w:r>
      <w:proofErr w:type="spellStart"/>
      <w:r w:rsidRPr="00BB764A">
        <w:rPr>
          <w:rFonts w:ascii="Times New Roman" w:eastAsia="Calibri" w:hAnsi="Times New Roman" w:cs="Times New Roman"/>
          <w:color w:val="000000"/>
          <w:sz w:val="24"/>
          <w:szCs w:val="24"/>
          <w:lang w:val="es-ES"/>
        </w:rPr>
        <w:t>posthumano</w:t>
      </w:r>
      <w:proofErr w:type="spellEnd"/>
      <w:r w:rsidRPr="00BB764A">
        <w:rPr>
          <w:rFonts w:ascii="Times New Roman" w:eastAsia="Calibri" w:hAnsi="Times New Roman" w:cs="Times New Roman"/>
          <w:color w:val="000000"/>
          <w:sz w:val="24"/>
          <w:szCs w:val="24"/>
          <w:lang w:val="es-ES"/>
        </w:rPr>
        <w:t xml:space="preserve">; la figura del </w:t>
      </w:r>
      <w:proofErr w:type="spellStart"/>
      <w:r w:rsidRPr="00BB764A">
        <w:rPr>
          <w:rFonts w:ascii="Times New Roman" w:eastAsia="Calibri" w:hAnsi="Times New Roman" w:cs="Times New Roman"/>
          <w:color w:val="000000"/>
          <w:sz w:val="24"/>
          <w:szCs w:val="24"/>
          <w:lang w:val="es-ES"/>
        </w:rPr>
        <w:t>lectorespectador</w:t>
      </w:r>
      <w:proofErr w:type="spellEnd"/>
      <w:r w:rsidRPr="00BB764A">
        <w:rPr>
          <w:rFonts w:ascii="Times New Roman" w:eastAsia="Calibri" w:hAnsi="Times New Roman" w:cs="Times New Roman"/>
          <w:color w:val="000000"/>
          <w:sz w:val="24"/>
          <w:szCs w:val="24"/>
          <w:lang w:val="es-ES"/>
        </w:rPr>
        <w:t xml:space="preserve"> </w:t>
      </w:r>
      <w:r w:rsidR="008863F0" w:rsidRPr="00BB764A">
        <w:rPr>
          <w:rFonts w:ascii="Times New Roman" w:eastAsia="Calibri" w:hAnsi="Times New Roman" w:cs="Times New Roman"/>
          <w:color w:val="000000"/>
          <w:sz w:val="24"/>
          <w:szCs w:val="24"/>
          <w:lang w:val="es-ES"/>
        </w:rPr>
        <w:t>d</w:t>
      </w:r>
      <w:r w:rsidRPr="00BB764A">
        <w:rPr>
          <w:rFonts w:ascii="Times New Roman" w:eastAsia="Calibri" w:hAnsi="Times New Roman" w:cs="Times New Roman"/>
          <w:color w:val="000000"/>
          <w:sz w:val="24"/>
          <w:szCs w:val="24"/>
          <w:lang w:val="es-ES"/>
        </w:rPr>
        <w:t>el</w:t>
      </w:r>
      <w:r w:rsidR="008863F0" w:rsidRPr="001E6544">
        <w:rPr>
          <w:rFonts w:ascii="Times New Roman" w:eastAsia="Calibri" w:hAnsi="Times New Roman" w:cs="Times New Roman"/>
          <w:color w:val="000000"/>
          <w:sz w:val="24"/>
          <w:szCs w:val="24"/>
          <w:lang w:val="es-ES"/>
        </w:rPr>
        <w:t xml:space="preserve"> </w:t>
      </w:r>
      <w:r w:rsidRPr="001E6544">
        <w:rPr>
          <w:rFonts w:ascii="Times New Roman" w:eastAsia="Calibri" w:hAnsi="Times New Roman" w:cs="Times New Roman"/>
          <w:color w:val="000000"/>
          <w:sz w:val="24"/>
          <w:szCs w:val="24"/>
          <w:lang w:val="es-ES"/>
        </w:rPr>
        <w:t>nuevo contexto literario; y la cultura-mundo. Es decir, se pretende una reconsideración de lo humano y con ello un replanteamiento de las mismas preguntas acorde con los tiempos actuales.</w:t>
      </w:r>
    </w:p>
    <w:p w14:paraId="0208A675" w14:textId="4FDF8C0D"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t xml:space="preserve">El texto invita a revalorar la educación humanista como la puerta de acceso a una mirada crítica del mundo y como el ejercicio de un quehacer práctico que permita revalorar la experiencia existencial en la búsqueda de sentido. En el espacio de las Humanidades y mediante la “hermandad de las disciplinas de Literatura, Ética y Ciudadanía” se abren intersticios de </w:t>
      </w:r>
      <w:r w:rsidRPr="00BB764A">
        <w:rPr>
          <w:rFonts w:ascii="Times New Roman" w:eastAsia="Calibri" w:hAnsi="Times New Roman" w:cs="Times New Roman"/>
          <w:color w:val="000000"/>
          <w:sz w:val="24"/>
          <w:szCs w:val="24"/>
          <w:lang w:val="es-ES"/>
        </w:rPr>
        <w:t xml:space="preserve">reflexión </w:t>
      </w:r>
      <w:r w:rsidR="008863F0" w:rsidRPr="00BB764A">
        <w:rPr>
          <w:rFonts w:ascii="Times New Roman" w:eastAsia="Calibri" w:hAnsi="Times New Roman" w:cs="Times New Roman"/>
          <w:color w:val="000000"/>
          <w:sz w:val="24"/>
          <w:szCs w:val="24"/>
          <w:lang w:val="es-ES"/>
        </w:rPr>
        <w:t>a</w:t>
      </w:r>
      <w:r w:rsidRPr="00BB764A">
        <w:rPr>
          <w:rFonts w:ascii="Times New Roman" w:eastAsia="Calibri" w:hAnsi="Times New Roman" w:cs="Times New Roman"/>
          <w:color w:val="000000"/>
          <w:sz w:val="24"/>
          <w:szCs w:val="24"/>
          <w:lang w:val="es-ES"/>
        </w:rPr>
        <w:t xml:space="preserve"> un</w:t>
      </w:r>
      <w:r w:rsidRPr="001E6544">
        <w:rPr>
          <w:rFonts w:ascii="Times New Roman" w:eastAsia="Calibri" w:hAnsi="Times New Roman" w:cs="Times New Roman"/>
          <w:color w:val="000000"/>
          <w:sz w:val="24"/>
          <w:szCs w:val="24"/>
          <w:lang w:val="es-ES"/>
        </w:rPr>
        <w:t xml:space="preserve"> entorno educativo dominado por el pragmatismo y la educación tecnocientífica. </w:t>
      </w:r>
    </w:p>
    <w:p w14:paraId="20E69692" w14:textId="11365029"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t xml:space="preserve">El alcance de la obra y la pluralidad de sus textos ofrece a los lectores una muestra de las infinitas posibilidades </w:t>
      </w:r>
      <w:r w:rsidR="00BB764A">
        <w:rPr>
          <w:rFonts w:ascii="Times New Roman" w:eastAsia="Calibri" w:hAnsi="Times New Roman" w:cs="Times New Roman"/>
          <w:color w:val="000000"/>
          <w:sz w:val="24"/>
          <w:szCs w:val="24"/>
          <w:lang w:val="es-ES"/>
        </w:rPr>
        <w:t xml:space="preserve">de </w:t>
      </w:r>
      <w:r w:rsidRPr="001E6544">
        <w:rPr>
          <w:rFonts w:ascii="Times New Roman" w:eastAsia="Calibri" w:hAnsi="Times New Roman" w:cs="Times New Roman"/>
          <w:color w:val="000000"/>
          <w:sz w:val="24"/>
          <w:szCs w:val="24"/>
          <w:lang w:val="es-ES"/>
        </w:rPr>
        <w:t xml:space="preserve">suscitar en la academia aproximaciones transdisciplinarias que estimulen el pensamiento, propicien la reflexión y amplíen los paradigmas de comprensión de la existencia. </w:t>
      </w:r>
    </w:p>
    <w:p w14:paraId="492B1E21" w14:textId="6BADED77"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lang w:val="es-ES"/>
        </w:rPr>
      </w:pPr>
      <w:r w:rsidRPr="001E6544">
        <w:rPr>
          <w:rFonts w:ascii="Times New Roman" w:eastAsia="Calibri" w:hAnsi="Times New Roman" w:cs="Times New Roman"/>
          <w:i/>
          <w:iCs/>
          <w:color w:val="000000"/>
          <w:sz w:val="24"/>
          <w:szCs w:val="24"/>
          <w:lang w:val="es-ES"/>
        </w:rPr>
        <w:t>Humanidades, ¿todavía?</w:t>
      </w:r>
      <w:r w:rsidRPr="001E6544">
        <w:rPr>
          <w:rFonts w:ascii="Times New Roman" w:eastAsia="Calibri" w:hAnsi="Times New Roman" w:cs="Times New Roman"/>
          <w:color w:val="000000"/>
          <w:sz w:val="24"/>
          <w:szCs w:val="24"/>
          <w:lang w:val="es-ES"/>
        </w:rPr>
        <w:t xml:space="preserve"> se divide en </w:t>
      </w:r>
      <w:r w:rsidR="008863F0" w:rsidRPr="00BB764A">
        <w:rPr>
          <w:rFonts w:ascii="Times New Roman" w:eastAsia="Calibri" w:hAnsi="Times New Roman" w:cs="Times New Roman"/>
          <w:color w:val="000000"/>
          <w:sz w:val="24"/>
          <w:szCs w:val="24"/>
          <w:lang w:val="es-ES"/>
        </w:rPr>
        <w:t>tres</w:t>
      </w:r>
      <w:r w:rsidRPr="00BB764A">
        <w:rPr>
          <w:rFonts w:ascii="Times New Roman" w:eastAsia="Calibri" w:hAnsi="Times New Roman" w:cs="Times New Roman"/>
          <w:color w:val="000000"/>
          <w:sz w:val="24"/>
          <w:szCs w:val="24"/>
          <w:lang w:val="es-ES"/>
        </w:rPr>
        <w:t xml:space="preserve"> apartados: “Teorías o metodología”, compuesto por </w:t>
      </w:r>
      <w:r w:rsidR="008863F0" w:rsidRPr="00BB764A">
        <w:rPr>
          <w:rFonts w:ascii="Times New Roman" w:eastAsia="Calibri" w:hAnsi="Times New Roman" w:cs="Times New Roman"/>
          <w:color w:val="000000"/>
          <w:sz w:val="24"/>
          <w:szCs w:val="24"/>
          <w:lang w:val="es-ES"/>
        </w:rPr>
        <w:t>cuatro</w:t>
      </w:r>
      <w:r w:rsidRPr="00BB764A">
        <w:rPr>
          <w:rFonts w:ascii="Times New Roman" w:eastAsia="Calibri" w:hAnsi="Times New Roman" w:cs="Times New Roman"/>
          <w:color w:val="000000"/>
          <w:sz w:val="24"/>
          <w:szCs w:val="24"/>
          <w:lang w:val="es-ES"/>
        </w:rPr>
        <w:t xml:space="preserve"> artículos que bordan en torno a la Literatura, la Filosofía, la Ética y la Estética como sostén de las Humanidades;  “Análisis textuales”, constituido por </w:t>
      </w:r>
      <w:r w:rsidR="008863F0" w:rsidRPr="00BB764A">
        <w:rPr>
          <w:rFonts w:ascii="Times New Roman" w:eastAsia="Calibri" w:hAnsi="Times New Roman" w:cs="Times New Roman"/>
          <w:color w:val="000000"/>
          <w:sz w:val="24"/>
          <w:szCs w:val="24"/>
          <w:lang w:val="es-ES"/>
        </w:rPr>
        <w:t>ocho</w:t>
      </w:r>
      <w:r w:rsidRPr="00BB764A">
        <w:rPr>
          <w:rFonts w:ascii="Times New Roman" w:eastAsia="Calibri" w:hAnsi="Times New Roman" w:cs="Times New Roman"/>
          <w:color w:val="000000"/>
          <w:sz w:val="24"/>
          <w:szCs w:val="24"/>
          <w:lang w:val="es-ES"/>
        </w:rPr>
        <w:t xml:space="preserve"> capítulos que ofrecen un conjunto heterogéneo de análisis literario </w:t>
      </w:r>
      <w:r w:rsidR="008863F0" w:rsidRPr="00BB764A">
        <w:rPr>
          <w:rFonts w:ascii="Times New Roman" w:eastAsia="Calibri" w:hAnsi="Times New Roman" w:cs="Times New Roman"/>
          <w:color w:val="000000"/>
          <w:sz w:val="24"/>
          <w:szCs w:val="24"/>
          <w:lang w:val="es-ES"/>
        </w:rPr>
        <w:t xml:space="preserve">y </w:t>
      </w:r>
      <w:r w:rsidRPr="00BB764A">
        <w:rPr>
          <w:rFonts w:ascii="Times New Roman" w:eastAsia="Calibri" w:hAnsi="Times New Roman" w:cs="Times New Roman"/>
          <w:color w:val="000000"/>
          <w:sz w:val="24"/>
          <w:szCs w:val="24"/>
          <w:lang w:val="es-ES"/>
        </w:rPr>
        <w:t xml:space="preserve">cuestionamientos éticos; y “Anclaje pedagógico”, con </w:t>
      </w:r>
      <w:r w:rsidR="008863F0" w:rsidRPr="00BB764A">
        <w:rPr>
          <w:rFonts w:ascii="Times New Roman" w:eastAsia="Calibri" w:hAnsi="Times New Roman" w:cs="Times New Roman"/>
          <w:color w:val="000000"/>
          <w:sz w:val="24"/>
          <w:szCs w:val="24"/>
          <w:lang w:val="es-ES"/>
        </w:rPr>
        <w:t>dos</w:t>
      </w:r>
      <w:r w:rsidRPr="00BB764A">
        <w:rPr>
          <w:rFonts w:ascii="Times New Roman" w:eastAsia="Calibri" w:hAnsi="Times New Roman" w:cs="Times New Roman"/>
          <w:color w:val="000000"/>
          <w:sz w:val="24"/>
          <w:szCs w:val="24"/>
          <w:lang w:val="es-ES"/>
        </w:rPr>
        <w:t xml:space="preserve"> artículos que brindan la experiencia del aula de sus autores</w:t>
      </w:r>
      <w:r w:rsidR="008863F0" w:rsidRPr="00BB764A">
        <w:rPr>
          <w:rFonts w:ascii="Times New Roman" w:eastAsia="Calibri" w:hAnsi="Times New Roman" w:cs="Times New Roman"/>
          <w:color w:val="000000"/>
          <w:sz w:val="24"/>
          <w:szCs w:val="24"/>
          <w:lang w:val="es-ES"/>
        </w:rPr>
        <w:t>;</w:t>
      </w:r>
      <w:r w:rsidRPr="00BB764A">
        <w:rPr>
          <w:rFonts w:ascii="Times New Roman" w:eastAsia="Calibri" w:hAnsi="Times New Roman" w:cs="Times New Roman"/>
          <w:color w:val="000000"/>
          <w:sz w:val="24"/>
          <w:szCs w:val="24"/>
          <w:lang w:val="es-ES"/>
        </w:rPr>
        <w:t xml:space="preserve"> </w:t>
      </w:r>
      <w:r w:rsidR="008863F0" w:rsidRPr="00BB764A">
        <w:rPr>
          <w:rFonts w:ascii="Times New Roman" w:eastAsia="Calibri" w:hAnsi="Times New Roman" w:cs="Times New Roman"/>
          <w:color w:val="000000"/>
          <w:sz w:val="24"/>
          <w:szCs w:val="24"/>
          <w:lang w:val="es-ES"/>
        </w:rPr>
        <w:t>c</w:t>
      </w:r>
      <w:r w:rsidRPr="00BB764A">
        <w:rPr>
          <w:rFonts w:ascii="Times New Roman" w:eastAsia="Calibri" w:hAnsi="Times New Roman" w:cs="Times New Roman"/>
          <w:color w:val="000000"/>
          <w:sz w:val="24"/>
          <w:szCs w:val="24"/>
          <w:lang w:val="es-ES"/>
        </w:rPr>
        <w:t>ierra un epílogo sobre “la conciencia y autoconciencia ética de la literatura”.</w:t>
      </w:r>
    </w:p>
    <w:p w14:paraId="162FC696" w14:textId="342252EB" w:rsidR="00073201" w:rsidRPr="00BB764A" w:rsidRDefault="00D038AA" w:rsidP="00073201">
      <w:pPr>
        <w:spacing w:after="0" w:line="240" w:lineRule="auto"/>
        <w:ind w:firstLine="709"/>
        <w:jc w:val="both"/>
        <w:rPr>
          <w:rFonts w:ascii="Times New Roman" w:eastAsia="Calibri" w:hAnsi="Times New Roman" w:cs="Times New Roman"/>
          <w:color w:val="000000"/>
          <w:sz w:val="24"/>
          <w:szCs w:val="24"/>
          <w:lang w:val="es-ES"/>
        </w:rPr>
      </w:pPr>
      <w:r w:rsidRPr="00BB764A">
        <w:rPr>
          <w:rFonts w:ascii="Times New Roman" w:eastAsia="Calibri" w:hAnsi="Times New Roman" w:cs="Times New Roman"/>
          <w:color w:val="000000"/>
          <w:sz w:val="24"/>
          <w:szCs w:val="24"/>
          <w:lang w:val="es-ES"/>
        </w:rPr>
        <w:t>Coordinado por</w:t>
      </w:r>
      <w:r w:rsidR="00073201" w:rsidRPr="00BB764A">
        <w:rPr>
          <w:rFonts w:ascii="Times New Roman" w:eastAsia="Calibri" w:hAnsi="Times New Roman" w:cs="Times New Roman"/>
          <w:color w:val="000000"/>
          <w:sz w:val="24"/>
          <w:szCs w:val="24"/>
          <w:lang w:val="es-ES"/>
        </w:rPr>
        <w:t xml:space="preserve"> Margo Echenberg, Osmar Sánchez Aguilera e Inés Sáenz, en el libro participaron, 14 profesores del Tecnológico de Monterrey. </w:t>
      </w:r>
    </w:p>
    <w:p w14:paraId="41E21FDD" w14:textId="44734621" w:rsidR="00073201" w:rsidRPr="001E6544" w:rsidRDefault="00D038AA" w:rsidP="00073201">
      <w:pPr>
        <w:spacing w:after="0" w:line="240" w:lineRule="auto"/>
        <w:ind w:firstLine="709"/>
        <w:jc w:val="both"/>
        <w:rPr>
          <w:rFonts w:ascii="Times New Roman" w:eastAsia="Calibri" w:hAnsi="Times New Roman" w:cs="Times New Roman"/>
          <w:color w:val="000000"/>
          <w:sz w:val="24"/>
          <w:szCs w:val="24"/>
          <w:lang w:val="es-ES"/>
        </w:rPr>
      </w:pPr>
      <w:r w:rsidRPr="00BB764A">
        <w:rPr>
          <w:rFonts w:ascii="Times New Roman" w:eastAsia="Calibri" w:hAnsi="Times New Roman" w:cs="Times New Roman"/>
          <w:color w:val="000000"/>
          <w:sz w:val="24"/>
          <w:szCs w:val="24"/>
        </w:rPr>
        <w:t>El ensayo inicial, de Dora Elvira García, pretende probar</w:t>
      </w:r>
      <w:r w:rsidRPr="00BB764A">
        <w:rPr>
          <w:rFonts w:ascii="Times New Roman" w:eastAsia="Calibri" w:hAnsi="Times New Roman" w:cs="Times New Roman"/>
          <w:color w:val="000000"/>
          <w:sz w:val="24"/>
          <w:szCs w:val="24"/>
          <w:lang w:val="es-ES"/>
        </w:rPr>
        <w:t xml:space="preserve"> que</w:t>
      </w:r>
      <w:r w:rsidRPr="001E6544">
        <w:rPr>
          <w:rFonts w:ascii="Times New Roman" w:eastAsia="Calibri" w:hAnsi="Times New Roman" w:cs="Times New Roman"/>
          <w:color w:val="000000"/>
          <w:sz w:val="24"/>
          <w:szCs w:val="24"/>
          <w:lang w:val="es-ES"/>
        </w:rPr>
        <w:t xml:space="preserve"> </w:t>
      </w:r>
      <w:r w:rsidR="00073201" w:rsidRPr="001E6544">
        <w:rPr>
          <w:rFonts w:ascii="Times New Roman" w:eastAsia="Calibri" w:hAnsi="Times New Roman" w:cs="Times New Roman"/>
          <w:color w:val="000000"/>
          <w:sz w:val="24"/>
          <w:szCs w:val="24"/>
          <w:lang w:val="es-ES"/>
        </w:rPr>
        <w:t xml:space="preserve">“El cultivo de la imaginación literaria [es un] recurso del aprendizaje ético [propicio para la] búsqueda de la paz”. La autora plantea la necesidad urgente de recomponer las </w:t>
      </w:r>
      <w:r w:rsidRPr="001E6544">
        <w:rPr>
          <w:rFonts w:ascii="Times New Roman" w:eastAsia="Calibri" w:hAnsi="Times New Roman" w:cs="Times New Roman"/>
          <w:color w:val="000000"/>
          <w:sz w:val="24"/>
          <w:szCs w:val="24"/>
          <w:lang w:val="es-ES"/>
        </w:rPr>
        <w:t>h</w:t>
      </w:r>
      <w:r w:rsidR="00073201" w:rsidRPr="001E6544">
        <w:rPr>
          <w:rFonts w:ascii="Times New Roman" w:eastAsia="Calibri" w:hAnsi="Times New Roman" w:cs="Times New Roman"/>
          <w:color w:val="000000"/>
          <w:sz w:val="24"/>
          <w:szCs w:val="24"/>
          <w:lang w:val="es-ES"/>
        </w:rPr>
        <w:t>umanidades pues hay una falta de correspondencia entre los avances alcanzados en términos tecnocientíficos y las taras observadas en cuanto al desarrollo ético</w:t>
      </w:r>
      <w:r w:rsidR="00BB764A">
        <w:rPr>
          <w:rFonts w:ascii="Times New Roman" w:eastAsia="Calibri" w:hAnsi="Times New Roman" w:cs="Times New Roman"/>
          <w:color w:val="000000"/>
          <w:sz w:val="24"/>
          <w:szCs w:val="24"/>
          <w:lang w:val="es-ES"/>
        </w:rPr>
        <w:t>.</w:t>
      </w:r>
    </w:p>
    <w:p w14:paraId="1AED440B" w14:textId="1607A55E"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t>Bajo la premisa de que la realización ética requiere de la imaginación, Dora Elvira</w:t>
      </w:r>
      <w:r w:rsidR="00E055A9">
        <w:rPr>
          <w:rFonts w:ascii="Times New Roman" w:eastAsia="Calibri" w:hAnsi="Times New Roman" w:cs="Times New Roman"/>
          <w:color w:val="000000"/>
          <w:sz w:val="24"/>
          <w:szCs w:val="24"/>
          <w:lang w:val="es-ES"/>
        </w:rPr>
        <w:t xml:space="preserve"> García </w:t>
      </w:r>
      <w:r w:rsidRPr="001E6544">
        <w:rPr>
          <w:rFonts w:ascii="Times New Roman" w:eastAsia="Calibri" w:hAnsi="Times New Roman" w:cs="Times New Roman"/>
          <w:color w:val="000000"/>
          <w:sz w:val="24"/>
          <w:szCs w:val="24"/>
          <w:lang w:val="es-ES"/>
        </w:rPr>
        <w:t xml:space="preserve">aboga por la defensa y el “rescate del mundo de la vida”, es decir, de crear formas vivas, concretas que con apoyo del ingenio y con la humildad del cuestionamiento hagan posible un acercamiento al otro, abran espacios a la pluralidad, favorezcan ver desde nuevos horizontes. La autora enuncia el concepto de “crisis silenciosa” de Nussbaum que remite a la necesidad de estar justificando el valor de las </w:t>
      </w:r>
      <w:r w:rsidR="00BB764A">
        <w:rPr>
          <w:rFonts w:ascii="Times New Roman" w:eastAsia="Calibri" w:hAnsi="Times New Roman" w:cs="Times New Roman"/>
          <w:color w:val="000000"/>
          <w:sz w:val="24"/>
          <w:szCs w:val="24"/>
          <w:lang w:val="es-ES"/>
        </w:rPr>
        <w:t>H</w:t>
      </w:r>
      <w:r w:rsidRPr="001E6544">
        <w:rPr>
          <w:rFonts w:ascii="Times New Roman" w:eastAsia="Calibri" w:hAnsi="Times New Roman" w:cs="Times New Roman"/>
          <w:color w:val="000000"/>
          <w:sz w:val="24"/>
          <w:szCs w:val="24"/>
          <w:lang w:val="es-ES"/>
        </w:rPr>
        <w:t xml:space="preserve">umanidades y reitera que en este </w:t>
      </w:r>
      <w:r w:rsidRPr="001E6544">
        <w:rPr>
          <w:rFonts w:ascii="Times New Roman" w:eastAsia="Calibri" w:hAnsi="Times New Roman" w:cs="Times New Roman"/>
          <w:color w:val="000000"/>
          <w:sz w:val="24"/>
          <w:szCs w:val="24"/>
        </w:rPr>
        <w:t xml:space="preserve">“mundo empobrecido de humanismo” es mediante </w:t>
      </w:r>
      <w:r w:rsidRPr="001E6544">
        <w:rPr>
          <w:rFonts w:ascii="Times New Roman" w:eastAsia="Calibri" w:hAnsi="Times New Roman" w:cs="Times New Roman"/>
          <w:color w:val="000000"/>
          <w:sz w:val="24"/>
          <w:szCs w:val="24"/>
        </w:rPr>
        <w:lastRenderedPageBreak/>
        <w:t>la imaginación que se pueden “visualizar otros escenarios”</w:t>
      </w:r>
      <w:r w:rsidR="00487CA3">
        <w:rPr>
          <w:rFonts w:ascii="Times New Roman" w:eastAsia="Calibri" w:hAnsi="Times New Roman" w:cs="Times New Roman"/>
          <w:color w:val="000000"/>
          <w:sz w:val="24"/>
          <w:szCs w:val="24"/>
        </w:rPr>
        <w:t>.</w:t>
      </w:r>
      <w:r w:rsidR="00A00E0E">
        <w:rPr>
          <w:rStyle w:val="Refdenotaalpie"/>
          <w:rFonts w:ascii="Times New Roman" w:eastAsia="Calibri" w:hAnsi="Times New Roman" w:cs="Times New Roman"/>
          <w:color w:val="000000"/>
          <w:sz w:val="24"/>
          <w:szCs w:val="24"/>
        </w:rPr>
        <w:footnoteReference w:id="1"/>
      </w:r>
      <w:r w:rsidRPr="001E6544">
        <w:rPr>
          <w:rFonts w:ascii="Times New Roman" w:eastAsia="Calibri" w:hAnsi="Times New Roman" w:cs="Times New Roman"/>
          <w:color w:val="000000"/>
          <w:sz w:val="24"/>
          <w:szCs w:val="24"/>
        </w:rPr>
        <w:t xml:space="preserve">  </w:t>
      </w:r>
      <w:r w:rsidR="00D038AA" w:rsidRPr="001E6544">
        <w:rPr>
          <w:rFonts w:ascii="Times New Roman" w:eastAsia="Calibri" w:hAnsi="Times New Roman" w:cs="Times New Roman"/>
          <w:color w:val="000000"/>
          <w:sz w:val="24"/>
          <w:szCs w:val="24"/>
        </w:rPr>
        <w:t>P</w:t>
      </w:r>
      <w:r w:rsidRPr="001E6544">
        <w:rPr>
          <w:rFonts w:ascii="Times New Roman" w:eastAsia="Calibri" w:hAnsi="Times New Roman" w:cs="Times New Roman"/>
          <w:color w:val="000000"/>
          <w:sz w:val="24"/>
          <w:szCs w:val="24"/>
        </w:rPr>
        <w:t xml:space="preserve">recisamente los </w:t>
      </w:r>
      <w:r w:rsidRPr="00BB764A">
        <w:rPr>
          <w:rFonts w:ascii="Times New Roman" w:eastAsia="Calibri" w:hAnsi="Times New Roman" w:cs="Times New Roman"/>
          <w:color w:val="000000"/>
          <w:sz w:val="24"/>
          <w:szCs w:val="24"/>
        </w:rPr>
        <w:t xml:space="preserve">educadores </w:t>
      </w:r>
      <w:r w:rsidR="00D038AA" w:rsidRPr="00BB764A">
        <w:rPr>
          <w:rFonts w:ascii="Times New Roman" w:eastAsia="Calibri" w:hAnsi="Times New Roman" w:cs="Times New Roman"/>
          <w:color w:val="000000"/>
          <w:sz w:val="24"/>
          <w:szCs w:val="24"/>
        </w:rPr>
        <w:t>son</w:t>
      </w:r>
      <w:r w:rsidR="00D038AA" w:rsidRPr="001E6544">
        <w:rPr>
          <w:rFonts w:ascii="Times New Roman" w:eastAsia="Calibri" w:hAnsi="Times New Roman" w:cs="Times New Roman"/>
          <w:color w:val="000000"/>
          <w:sz w:val="24"/>
          <w:szCs w:val="24"/>
        </w:rPr>
        <w:t xml:space="preserve"> </w:t>
      </w:r>
      <w:r w:rsidRPr="001E6544">
        <w:rPr>
          <w:rFonts w:ascii="Times New Roman" w:eastAsia="Calibri" w:hAnsi="Times New Roman" w:cs="Times New Roman"/>
          <w:color w:val="000000"/>
          <w:sz w:val="24"/>
          <w:szCs w:val="24"/>
        </w:rPr>
        <w:t xml:space="preserve">quienes pueden “emancipar la inteligencia” y despertar la sensibilidad ética que </w:t>
      </w:r>
      <w:r w:rsidR="00BB764A">
        <w:rPr>
          <w:rFonts w:ascii="Times New Roman" w:eastAsia="Calibri" w:hAnsi="Times New Roman" w:cs="Times New Roman"/>
          <w:color w:val="000000"/>
          <w:sz w:val="24"/>
          <w:szCs w:val="24"/>
        </w:rPr>
        <w:t xml:space="preserve">ayude a suprimir </w:t>
      </w:r>
      <w:r w:rsidRPr="001E6544">
        <w:rPr>
          <w:rFonts w:ascii="Times New Roman" w:eastAsia="Calibri" w:hAnsi="Times New Roman" w:cs="Times New Roman"/>
          <w:color w:val="000000"/>
          <w:sz w:val="24"/>
          <w:szCs w:val="24"/>
        </w:rPr>
        <w:t>los grandes males de la humanidad: miseria, exclusión, injusticia e inequidad.</w:t>
      </w:r>
    </w:p>
    <w:p w14:paraId="1B581CE9" w14:textId="7BBDA451"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rPr>
      </w:pPr>
      <w:r w:rsidRPr="001E6544">
        <w:rPr>
          <w:rFonts w:ascii="Times New Roman" w:eastAsia="Calibri" w:hAnsi="Times New Roman" w:cs="Times New Roman"/>
          <w:color w:val="000000"/>
          <w:sz w:val="24"/>
          <w:szCs w:val="24"/>
        </w:rPr>
        <w:t>La modernidad y la búsqueda del progreso estrecharon las opciones para el hombre, provocando un desequilibrio que alejó a unos de otros y sofocó la imaginación. Finaliza su argumentación con un ejercicio que ejemplifica cómo el teatro sirve para el aprendizaje ético en tanto otorga el poder de “vibrar en conjunción”, a decir de Adela Cortina</w:t>
      </w:r>
      <w:r w:rsidR="00487CA3">
        <w:rPr>
          <w:rFonts w:ascii="Times New Roman" w:eastAsia="Calibri" w:hAnsi="Times New Roman" w:cs="Times New Roman"/>
          <w:color w:val="000000"/>
          <w:sz w:val="24"/>
          <w:szCs w:val="24"/>
        </w:rPr>
        <w:t>,</w:t>
      </w:r>
      <w:r w:rsidR="005831BD">
        <w:rPr>
          <w:rStyle w:val="Refdenotaalpie"/>
          <w:rFonts w:ascii="Times New Roman" w:eastAsia="Calibri" w:hAnsi="Times New Roman" w:cs="Times New Roman"/>
          <w:color w:val="000000"/>
          <w:sz w:val="24"/>
          <w:szCs w:val="24"/>
        </w:rPr>
        <w:footnoteReference w:id="2"/>
      </w:r>
      <w:r w:rsidRPr="001E6544">
        <w:rPr>
          <w:rFonts w:ascii="Times New Roman" w:eastAsia="Calibri" w:hAnsi="Times New Roman" w:cs="Times New Roman"/>
          <w:color w:val="000000"/>
          <w:sz w:val="24"/>
          <w:szCs w:val="24"/>
        </w:rPr>
        <w:t xml:space="preserve"> o de “vivir la vida vista en los otros”, según las enseñanzas de Tagore. </w:t>
      </w:r>
    </w:p>
    <w:p w14:paraId="1E59D1FD" w14:textId="74E20FF3"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rPr>
      </w:pPr>
      <w:r w:rsidRPr="001E6544">
        <w:rPr>
          <w:rFonts w:ascii="Times New Roman" w:eastAsia="Calibri" w:hAnsi="Times New Roman" w:cs="Times New Roman"/>
          <w:color w:val="000000"/>
          <w:sz w:val="24"/>
          <w:szCs w:val="24"/>
        </w:rPr>
        <w:t xml:space="preserve">Mientras que Dora Elvira García </w:t>
      </w:r>
      <w:r w:rsidR="00D038AA" w:rsidRPr="00BB764A">
        <w:rPr>
          <w:rFonts w:ascii="Times New Roman" w:eastAsia="Calibri" w:hAnsi="Times New Roman" w:cs="Times New Roman"/>
          <w:color w:val="000000"/>
          <w:sz w:val="24"/>
          <w:szCs w:val="24"/>
        </w:rPr>
        <w:t xml:space="preserve">propone </w:t>
      </w:r>
      <w:r w:rsidRPr="00BB764A">
        <w:rPr>
          <w:rFonts w:ascii="Times New Roman" w:eastAsia="Calibri" w:hAnsi="Times New Roman" w:cs="Times New Roman"/>
          <w:color w:val="000000"/>
          <w:sz w:val="24"/>
          <w:szCs w:val="24"/>
        </w:rPr>
        <w:t xml:space="preserve">que las Humanidades abrigan una esperanza para que el ser humano construya escenarios de paz, Mónica Miroslava Salcido </w:t>
      </w:r>
      <w:r w:rsidR="00513D32" w:rsidRPr="00BB764A">
        <w:rPr>
          <w:rFonts w:ascii="Times New Roman" w:eastAsia="Calibri" w:hAnsi="Times New Roman" w:cs="Times New Roman"/>
          <w:color w:val="000000"/>
          <w:sz w:val="24"/>
          <w:szCs w:val="24"/>
        </w:rPr>
        <w:t>insiste en</w:t>
      </w:r>
      <w:r w:rsidRPr="001E6544">
        <w:rPr>
          <w:rFonts w:ascii="Times New Roman" w:eastAsia="Calibri" w:hAnsi="Times New Roman" w:cs="Times New Roman"/>
          <w:color w:val="000000"/>
          <w:sz w:val="24"/>
          <w:szCs w:val="24"/>
        </w:rPr>
        <w:t xml:space="preserve"> la recuperación de la filosofía como una práctica incansable, como un ejercicio existencial de búsqueda constante que, como actividad teorética, lleve a una actitud cuestionadora que emancipe al ser humano y le permita pensar por sí mismo. </w:t>
      </w:r>
      <w:r w:rsidR="00BB764A">
        <w:rPr>
          <w:rFonts w:ascii="Times New Roman" w:eastAsia="Calibri" w:hAnsi="Times New Roman" w:cs="Times New Roman"/>
          <w:color w:val="000000"/>
          <w:sz w:val="24"/>
          <w:szCs w:val="24"/>
        </w:rPr>
        <w:t>L</w:t>
      </w:r>
      <w:r w:rsidRPr="001E6544">
        <w:rPr>
          <w:rFonts w:ascii="Times New Roman" w:eastAsia="Calibri" w:hAnsi="Times New Roman" w:cs="Times New Roman"/>
          <w:color w:val="000000"/>
          <w:sz w:val="24"/>
          <w:szCs w:val="24"/>
        </w:rPr>
        <w:t xml:space="preserve">a autora nos anima con </w:t>
      </w:r>
      <w:r w:rsidR="00F476D4">
        <w:rPr>
          <w:rFonts w:ascii="Times New Roman" w:eastAsia="Calibri" w:hAnsi="Times New Roman" w:cs="Times New Roman"/>
          <w:color w:val="000000"/>
          <w:sz w:val="24"/>
          <w:szCs w:val="24"/>
        </w:rPr>
        <w:t>el llamado</w:t>
      </w:r>
      <w:r w:rsidRPr="001E6544">
        <w:rPr>
          <w:rFonts w:ascii="Times New Roman" w:eastAsia="Calibri" w:hAnsi="Times New Roman" w:cs="Times New Roman"/>
          <w:color w:val="000000"/>
          <w:sz w:val="24"/>
          <w:szCs w:val="24"/>
        </w:rPr>
        <w:t xml:space="preserve"> socrátic</w:t>
      </w:r>
      <w:r w:rsidR="00F476D4">
        <w:rPr>
          <w:rFonts w:ascii="Times New Roman" w:eastAsia="Calibri" w:hAnsi="Times New Roman" w:cs="Times New Roman"/>
          <w:color w:val="000000"/>
          <w:sz w:val="24"/>
          <w:szCs w:val="24"/>
        </w:rPr>
        <w:t>o a</w:t>
      </w:r>
      <w:r w:rsidRPr="001E6544">
        <w:rPr>
          <w:rFonts w:ascii="Times New Roman" w:eastAsia="Calibri" w:hAnsi="Times New Roman" w:cs="Times New Roman"/>
          <w:color w:val="000000"/>
          <w:sz w:val="24"/>
          <w:szCs w:val="24"/>
        </w:rPr>
        <w:t xml:space="preserve"> “la perplejidad y la duda” </w:t>
      </w:r>
      <w:r w:rsidR="00D038AA" w:rsidRPr="00F476D4">
        <w:rPr>
          <w:rFonts w:ascii="Times New Roman" w:eastAsia="Calibri" w:hAnsi="Times New Roman" w:cs="Times New Roman"/>
          <w:color w:val="000000"/>
          <w:sz w:val="24"/>
          <w:szCs w:val="24"/>
        </w:rPr>
        <w:t>e invita a</w:t>
      </w:r>
      <w:r w:rsidR="00D038AA" w:rsidRPr="001E6544">
        <w:rPr>
          <w:rFonts w:ascii="Times New Roman" w:eastAsia="Calibri" w:hAnsi="Times New Roman" w:cs="Times New Roman"/>
          <w:color w:val="000000"/>
          <w:sz w:val="24"/>
          <w:szCs w:val="24"/>
        </w:rPr>
        <w:t xml:space="preserve"> </w:t>
      </w:r>
      <w:r w:rsidRPr="001E6544">
        <w:rPr>
          <w:rFonts w:ascii="Times New Roman" w:eastAsia="Calibri" w:hAnsi="Times New Roman" w:cs="Times New Roman"/>
          <w:color w:val="000000"/>
          <w:sz w:val="24"/>
          <w:szCs w:val="24"/>
        </w:rPr>
        <w:t>acercarse a producciones intelectuales y artísticas con la intención de que esa experiencia estética nos haga capaces de trazar nuestro propio horizonte.</w:t>
      </w:r>
    </w:p>
    <w:p w14:paraId="76D9AB5A" w14:textId="75078B7A"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rPr>
      </w:pPr>
      <w:r w:rsidRPr="001E6544">
        <w:rPr>
          <w:rFonts w:ascii="Times New Roman" w:eastAsia="Calibri" w:hAnsi="Times New Roman" w:cs="Times New Roman"/>
          <w:color w:val="000000"/>
          <w:sz w:val="24"/>
          <w:szCs w:val="24"/>
        </w:rPr>
        <w:t>Salcido concibe la filosofía como forma de vida, es decir, como un arte, “el arte de vivir” en tanto “uno no es sino la escritura que hace de sí mismo”</w:t>
      </w:r>
      <w:r w:rsidR="00487CA3">
        <w:rPr>
          <w:rFonts w:ascii="Times New Roman" w:eastAsia="Calibri" w:hAnsi="Times New Roman" w:cs="Times New Roman"/>
          <w:color w:val="000000"/>
          <w:sz w:val="24"/>
          <w:szCs w:val="24"/>
        </w:rPr>
        <w:t>,</w:t>
      </w:r>
      <w:r w:rsidR="005831BD">
        <w:rPr>
          <w:rStyle w:val="Refdenotaalpie"/>
          <w:rFonts w:ascii="Times New Roman" w:eastAsia="Calibri" w:hAnsi="Times New Roman" w:cs="Times New Roman"/>
          <w:color w:val="000000"/>
          <w:sz w:val="24"/>
          <w:szCs w:val="24"/>
        </w:rPr>
        <w:footnoteReference w:id="3"/>
      </w:r>
      <w:r w:rsidRPr="001E6544">
        <w:rPr>
          <w:rFonts w:ascii="Times New Roman" w:eastAsia="Calibri" w:hAnsi="Times New Roman" w:cs="Times New Roman"/>
          <w:color w:val="000000"/>
          <w:sz w:val="24"/>
          <w:szCs w:val="24"/>
        </w:rPr>
        <w:t xml:space="preserve"> de ahí que el título de su artículo señale “la vida como logro literario”. Este ejercicio filosófico demanda que “la edificación de la libertad individual que nos caracteriza debe ir de la mano de la edificación de la responsabilidad social”</w:t>
      </w:r>
      <w:r w:rsidR="00487CA3">
        <w:rPr>
          <w:rFonts w:ascii="Times New Roman" w:eastAsia="Calibri" w:hAnsi="Times New Roman" w:cs="Times New Roman"/>
          <w:color w:val="000000"/>
          <w:sz w:val="24"/>
          <w:szCs w:val="24"/>
        </w:rPr>
        <w:t>.</w:t>
      </w:r>
      <w:r w:rsidR="00686EDA">
        <w:rPr>
          <w:rStyle w:val="Refdenotaalpie"/>
          <w:rFonts w:ascii="Times New Roman" w:eastAsia="Calibri" w:hAnsi="Times New Roman" w:cs="Times New Roman"/>
          <w:color w:val="000000"/>
          <w:sz w:val="24"/>
          <w:szCs w:val="24"/>
        </w:rPr>
        <w:footnoteReference w:id="4"/>
      </w:r>
      <w:r w:rsidRPr="001E6544">
        <w:rPr>
          <w:rFonts w:ascii="Times New Roman" w:eastAsia="Calibri" w:hAnsi="Times New Roman" w:cs="Times New Roman"/>
          <w:color w:val="000000"/>
          <w:sz w:val="24"/>
          <w:szCs w:val="24"/>
        </w:rPr>
        <w:t xml:space="preserve"> Por eso, según ella, la filosofía ha de formar parte de los planes de estudio porque permite la conciencia crítica, la sospecha, el pensar ético y el huir de la masificación del pensamiento, mientras da la pauta para hallar –al menos buscar incansablemente– un horizonte más libre y pleno en el que se ejerza “el arte de vivir”.</w:t>
      </w:r>
    </w:p>
    <w:p w14:paraId="79B04BA5" w14:textId="389F6221" w:rsidR="00073201" w:rsidRPr="001E6544" w:rsidRDefault="00073201" w:rsidP="00C56E81">
      <w:pPr>
        <w:spacing w:after="0" w:line="240" w:lineRule="auto"/>
        <w:ind w:firstLine="709"/>
        <w:jc w:val="both"/>
        <w:rPr>
          <w:rFonts w:ascii="Times New Roman" w:eastAsia="Times New Roman" w:hAnsi="Times New Roman" w:cs="Times New Roman"/>
          <w:color w:val="000000"/>
          <w:sz w:val="24"/>
          <w:szCs w:val="24"/>
          <w:lang w:eastAsia="es-MX"/>
        </w:rPr>
      </w:pPr>
      <w:r w:rsidRPr="001E6544">
        <w:rPr>
          <w:rFonts w:ascii="Times New Roman" w:eastAsia="Times New Roman" w:hAnsi="Times New Roman" w:cs="Times New Roman"/>
          <w:color w:val="000000"/>
          <w:sz w:val="24"/>
          <w:szCs w:val="24"/>
          <w:lang w:eastAsia="es-MX"/>
        </w:rPr>
        <w:t xml:space="preserve">En “Ética en estado poético: del juego hermenéutico a la práctica ética”, Judith Ruiz-Godoy avanza hacia una propuesta más íntima: “un </w:t>
      </w:r>
      <w:r w:rsidR="00487CA3">
        <w:rPr>
          <w:rFonts w:ascii="Times New Roman" w:eastAsia="Times New Roman" w:hAnsi="Times New Roman" w:cs="Times New Roman"/>
          <w:color w:val="000000"/>
          <w:sz w:val="24"/>
          <w:szCs w:val="24"/>
          <w:lang w:eastAsia="es-MX"/>
        </w:rPr>
        <w:t>método</w:t>
      </w:r>
      <w:r w:rsidRPr="001E6544">
        <w:rPr>
          <w:rFonts w:ascii="Times New Roman" w:eastAsia="Times New Roman" w:hAnsi="Times New Roman" w:cs="Times New Roman"/>
          <w:color w:val="000000"/>
          <w:sz w:val="24"/>
          <w:szCs w:val="24"/>
          <w:lang w:eastAsia="es-MX"/>
        </w:rPr>
        <w:t xml:space="preserve"> de lectura que propicie la práctica del conocimiento de sí, a través de la lectura de poesía”</w:t>
      </w:r>
      <w:r w:rsidR="00487CA3">
        <w:rPr>
          <w:rFonts w:ascii="Times New Roman" w:eastAsia="Times New Roman" w:hAnsi="Times New Roman" w:cs="Times New Roman"/>
          <w:color w:val="000000"/>
          <w:sz w:val="24"/>
          <w:szCs w:val="24"/>
          <w:lang w:eastAsia="es-MX"/>
        </w:rPr>
        <w:t>.</w:t>
      </w:r>
      <w:r w:rsidR="00686EDA">
        <w:rPr>
          <w:rStyle w:val="Refdenotaalpie"/>
          <w:rFonts w:ascii="Times New Roman" w:eastAsia="Times New Roman" w:hAnsi="Times New Roman" w:cs="Times New Roman"/>
          <w:color w:val="000000"/>
          <w:sz w:val="24"/>
          <w:szCs w:val="24"/>
          <w:lang w:eastAsia="es-MX"/>
        </w:rPr>
        <w:footnoteReference w:id="5"/>
      </w:r>
      <w:r w:rsidRPr="001E6544">
        <w:rPr>
          <w:rFonts w:ascii="Times New Roman" w:eastAsia="Times New Roman" w:hAnsi="Times New Roman" w:cs="Times New Roman"/>
          <w:color w:val="000000"/>
          <w:sz w:val="24"/>
          <w:szCs w:val="24"/>
          <w:lang w:eastAsia="es-MX"/>
        </w:rPr>
        <w:t xml:space="preserve"> Parte de la distinción entre lo ético como adjetivo y una concepción ética que cuestione y, al hacerlo, disloque la existencia y permita ser conscientes del lugar que ocupamos en la sociedad, de cómo estamos i</w:t>
      </w:r>
      <w:r w:rsidR="00F476D4">
        <w:rPr>
          <w:rFonts w:ascii="Times New Roman" w:eastAsia="Times New Roman" w:hAnsi="Times New Roman" w:cs="Times New Roman"/>
          <w:color w:val="000000"/>
          <w:sz w:val="24"/>
          <w:szCs w:val="24"/>
          <w:lang w:eastAsia="es-MX"/>
        </w:rPr>
        <w:t>m</w:t>
      </w:r>
      <w:r w:rsidRPr="001E6544">
        <w:rPr>
          <w:rFonts w:ascii="Times New Roman" w:eastAsia="Times New Roman" w:hAnsi="Times New Roman" w:cs="Times New Roman"/>
          <w:color w:val="000000"/>
          <w:sz w:val="24"/>
          <w:szCs w:val="24"/>
          <w:lang w:eastAsia="es-MX"/>
        </w:rPr>
        <w:t xml:space="preserve">buidos en metanarrativas aceptadas </w:t>
      </w:r>
      <w:r w:rsidR="00F476D4" w:rsidRPr="00487CA3">
        <w:rPr>
          <w:rFonts w:ascii="Times New Roman" w:eastAsia="Times New Roman" w:hAnsi="Times New Roman" w:cs="Times New Roman"/>
          <w:color w:val="000000"/>
          <w:sz w:val="24"/>
          <w:szCs w:val="24"/>
          <w:lang w:eastAsia="es-MX"/>
        </w:rPr>
        <w:t>como naturales</w:t>
      </w:r>
      <w:r w:rsidRPr="001E6544">
        <w:rPr>
          <w:rFonts w:ascii="Times New Roman" w:eastAsia="Times New Roman" w:hAnsi="Times New Roman" w:cs="Times New Roman"/>
          <w:color w:val="000000"/>
          <w:sz w:val="24"/>
          <w:szCs w:val="24"/>
          <w:lang w:eastAsia="es-MX"/>
        </w:rPr>
        <w:t>. La autora sostiene la tesis de que “todo cuestionamiento sobre la ética es un ejercicio ético”; y que “la libertad es fundamento de la ética”</w:t>
      </w:r>
      <w:r w:rsidRPr="00F476D4">
        <w:rPr>
          <w:rFonts w:ascii="Times New Roman" w:eastAsia="Times New Roman" w:hAnsi="Times New Roman" w:cs="Times New Roman"/>
          <w:color w:val="000000"/>
          <w:sz w:val="24"/>
          <w:szCs w:val="24"/>
          <w:lang w:eastAsia="es-MX"/>
        </w:rPr>
        <w:t>.</w:t>
      </w:r>
      <w:r w:rsidR="00487CA3">
        <w:rPr>
          <w:rStyle w:val="Refdenotaalpie"/>
          <w:rFonts w:ascii="Times New Roman" w:eastAsia="Times New Roman" w:hAnsi="Times New Roman" w:cs="Times New Roman"/>
          <w:color w:val="000000"/>
          <w:sz w:val="24"/>
          <w:szCs w:val="24"/>
          <w:lang w:eastAsia="es-MX"/>
        </w:rPr>
        <w:footnoteReference w:id="6"/>
      </w:r>
      <w:r w:rsidRPr="00F476D4">
        <w:rPr>
          <w:rFonts w:ascii="Times New Roman" w:eastAsia="Times New Roman" w:hAnsi="Times New Roman" w:cs="Times New Roman"/>
          <w:color w:val="000000"/>
          <w:sz w:val="24"/>
          <w:szCs w:val="24"/>
          <w:lang w:eastAsia="es-MX"/>
        </w:rPr>
        <w:t xml:space="preserve"> Apoyada</w:t>
      </w:r>
      <w:r w:rsidRPr="001E6544">
        <w:rPr>
          <w:rFonts w:ascii="Times New Roman" w:eastAsia="Times New Roman" w:hAnsi="Times New Roman" w:cs="Times New Roman"/>
          <w:color w:val="000000"/>
          <w:sz w:val="24"/>
          <w:szCs w:val="24"/>
          <w:lang w:eastAsia="es-MX"/>
        </w:rPr>
        <w:t xml:space="preserve"> en Gadamer, Ruiz-Godoy entra en el juego hermenéutico que supone el encuentro con la poesía donde se fusionan los horizontes de quien escribe el texto y de quien lo interpreta. Con un poema de Félix Grande la autora ejemplifica un método de lectura y el proceso hermenéutico. </w:t>
      </w:r>
    </w:p>
    <w:p w14:paraId="7B52E07D" w14:textId="6D9F2FF2" w:rsidR="00073201" w:rsidRPr="00D00FDA" w:rsidRDefault="00073201" w:rsidP="00073201">
      <w:pPr>
        <w:spacing w:after="0" w:line="240" w:lineRule="auto"/>
        <w:ind w:firstLine="709"/>
        <w:jc w:val="both"/>
        <w:rPr>
          <w:rFonts w:ascii="Times New Roman" w:eastAsia="Times New Roman" w:hAnsi="Times New Roman" w:cs="Times New Roman"/>
          <w:color w:val="000000"/>
          <w:sz w:val="20"/>
          <w:szCs w:val="20"/>
          <w:lang w:eastAsia="es-MX"/>
        </w:rPr>
      </w:pPr>
      <w:r w:rsidRPr="001E6544">
        <w:rPr>
          <w:rFonts w:ascii="Times New Roman" w:eastAsia="Times New Roman" w:hAnsi="Times New Roman" w:cs="Times New Roman"/>
          <w:color w:val="000000"/>
          <w:sz w:val="24"/>
          <w:szCs w:val="24"/>
          <w:lang w:eastAsia="es-MX"/>
        </w:rPr>
        <w:t>Al entrar en ese juego, el mismo lector provoca la reflexión sobre su propia vida pues lee desde su propio horizonte y ejerce la “práctica ética del conocimiento de sí”</w:t>
      </w:r>
      <w:r w:rsidR="00D00FDA">
        <w:rPr>
          <w:rFonts w:ascii="Times New Roman" w:eastAsia="Times New Roman" w:hAnsi="Times New Roman" w:cs="Times New Roman"/>
          <w:color w:val="000000"/>
          <w:sz w:val="24"/>
          <w:szCs w:val="24"/>
          <w:lang w:eastAsia="es-MX"/>
        </w:rPr>
        <w:t>.</w:t>
      </w:r>
      <w:r w:rsidR="00D00FDA">
        <w:rPr>
          <w:rStyle w:val="Refdenotaalpie"/>
          <w:rFonts w:ascii="Times New Roman" w:eastAsia="Times New Roman" w:hAnsi="Times New Roman" w:cs="Times New Roman"/>
          <w:color w:val="000000"/>
          <w:sz w:val="24"/>
          <w:szCs w:val="24"/>
          <w:lang w:eastAsia="es-MX"/>
        </w:rPr>
        <w:footnoteReference w:id="7"/>
      </w:r>
      <w:r w:rsidRPr="001E6544">
        <w:rPr>
          <w:rFonts w:ascii="Times New Roman" w:eastAsia="Times New Roman" w:hAnsi="Times New Roman" w:cs="Times New Roman"/>
          <w:color w:val="000000"/>
          <w:sz w:val="24"/>
          <w:szCs w:val="24"/>
          <w:lang w:eastAsia="es-MX"/>
        </w:rPr>
        <w:t xml:space="preserve"> Este juego entre poesía y filosofía lleva a la comprensión de la ética, pues ambas facultan para comprendernos a </w:t>
      </w:r>
      <w:r w:rsidRPr="001E6544">
        <w:rPr>
          <w:rFonts w:ascii="Times New Roman" w:eastAsia="Times New Roman" w:hAnsi="Times New Roman" w:cs="Times New Roman"/>
          <w:color w:val="000000"/>
          <w:sz w:val="24"/>
          <w:szCs w:val="24"/>
          <w:lang w:eastAsia="es-MX"/>
        </w:rPr>
        <w:lastRenderedPageBreak/>
        <w:t>nosotros mismos y a los demás. Ruiz-Godoy concluye que “el método de interpretación hermenéutica de la poesía es una práctica ética”</w:t>
      </w:r>
      <w:r w:rsidR="00D00FDA">
        <w:rPr>
          <w:rFonts w:ascii="Times New Roman" w:eastAsia="Times New Roman" w:hAnsi="Times New Roman" w:cs="Times New Roman"/>
          <w:color w:val="000000"/>
          <w:sz w:val="24"/>
          <w:szCs w:val="24"/>
          <w:lang w:eastAsia="es-MX"/>
        </w:rPr>
        <w:t>.</w:t>
      </w:r>
      <w:r w:rsidR="00D00FDA">
        <w:rPr>
          <w:rStyle w:val="Refdenotaalpie"/>
          <w:rFonts w:ascii="Times New Roman" w:eastAsia="Times New Roman" w:hAnsi="Times New Roman" w:cs="Times New Roman"/>
          <w:color w:val="000000"/>
          <w:sz w:val="24"/>
          <w:szCs w:val="24"/>
          <w:lang w:eastAsia="es-MX"/>
        </w:rPr>
        <w:footnoteReference w:id="8"/>
      </w:r>
    </w:p>
    <w:p w14:paraId="357B1CD0" w14:textId="10DD695A" w:rsidR="00073201" w:rsidRPr="001E6544" w:rsidRDefault="0072765C" w:rsidP="00073201">
      <w:pPr>
        <w:spacing w:after="0" w:line="240" w:lineRule="auto"/>
        <w:ind w:firstLine="708"/>
        <w:jc w:val="both"/>
        <w:rPr>
          <w:rFonts w:ascii="Times New Roman" w:eastAsia="Calibri" w:hAnsi="Times New Roman" w:cs="Times New Roman"/>
          <w:color w:val="000000"/>
          <w:sz w:val="24"/>
          <w:szCs w:val="24"/>
        </w:rPr>
      </w:pPr>
      <w:r w:rsidRPr="00824B7A">
        <w:rPr>
          <w:rFonts w:ascii="Times New Roman" w:eastAsia="Calibri" w:hAnsi="Times New Roman" w:cs="Times New Roman"/>
          <w:color w:val="000000"/>
          <w:sz w:val="24"/>
          <w:szCs w:val="24"/>
        </w:rPr>
        <w:t xml:space="preserve">Basada en la idea de que en los estilos de vida contemporáneos las artes han sido relegadas a espacios periféricos o a prácticas elitistas, con la consiguiente pérdida de su comprensión cabal, Lourdes Epstein propone como eje de su propuesta el término “patente cultural”, </w:t>
      </w:r>
      <w:r w:rsidR="00073201" w:rsidRPr="00824B7A">
        <w:rPr>
          <w:rFonts w:ascii="Times New Roman" w:eastAsia="Calibri" w:hAnsi="Times New Roman" w:cs="Times New Roman"/>
          <w:color w:val="000000"/>
          <w:sz w:val="24"/>
          <w:szCs w:val="24"/>
        </w:rPr>
        <w:t>“una noción analógica que apunta a la vinculación de esta experiencia [estética] y beneficios de</w:t>
      </w:r>
      <w:r w:rsidR="00073201" w:rsidRPr="001E6544">
        <w:rPr>
          <w:rFonts w:ascii="Times New Roman" w:eastAsia="Calibri" w:hAnsi="Times New Roman" w:cs="Times New Roman"/>
          <w:color w:val="000000"/>
          <w:sz w:val="24"/>
          <w:szCs w:val="24"/>
        </w:rPr>
        <w:t xml:space="preserve"> corte social” sin intención de acreditar propiedad; o sea, la vinculación de bienes intangibles (como el intercambio activo y atento frente al mundo que permite la experiencia estética), con el bienestar, beneficio o ganancia social. Considera que, si es posible fomentar la imaginación, las cosas se verán con la distancia precisa que permita una comprensión libre de prejuicios</w:t>
      </w:r>
      <w:r w:rsidR="00D00FDA">
        <w:rPr>
          <w:rFonts w:ascii="Times New Roman" w:eastAsia="Calibri" w:hAnsi="Times New Roman" w:cs="Times New Roman"/>
          <w:color w:val="000000"/>
          <w:sz w:val="24"/>
          <w:szCs w:val="24"/>
        </w:rPr>
        <w:t>.</w:t>
      </w:r>
      <w:r w:rsidR="00D00FDA">
        <w:rPr>
          <w:rStyle w:val="Refdenotaalpie"/>
          <w:rFonts w:ascii="Times New Roman" w:eastAsia="Calibri" w:hAnsi="Times New Roman" w:cs="Times New Roman"/>
          <w:color w:val="000000"/>
          <w:sz w:val="24"/>
          <w:szCs w:val="24"/>
        </w:rPr>
        <w:footnoteReference w:id="9"/>
      </w:r>
      <w:r w:rsidR="00073201" w:rsidRPr="001E6544">
        <w:rPr>
          <w:rFonts w:ascii="Times New Roman" w:eastAsia="Calibri" w:hAnsi="Times New Roman" w:cs="Times New Roman"/>
          <w:color w:val="000000"/>
          <w:sz w:val="24"/>
          <w:szCs w:val="24"/>
        </w:rPr>
        <w:t xml:space="preserve"> </w:t>
      </w:r>
    </w:p>
    <w:p w14:paraId="4F0D25B6" w14:textId="40913E51" w:rsidR="00073201" w:rsidRPr="001E6544" w:rsidRDefault="00073201" w:rsidP="00073201">
      <w:pPr>
        <w:spacing w:after="0" w:line="240" w:lineRule="auto"/>
        <w:ind w:firstLine="708"/>
        <w:jc w:val="both"/>
        <w:rPr>
          <w:rFonts w:ascii="Times New Roman" w:eastAsia="Calibri" w:hAnsi="Times New Roman" w:cs="Times New Roman"/>
          <w:color w:val="000000"/>
          <w:sz w:val="24"/>
          <w:szCs w:val="24"/>
        </w:rPr>
      </w:pPr>
      <w:r w:rsidRPr="001E6544">
        <w:rPr>
          <w:rFonts w:ascii="Times New Roman" w:eastAsia="Calibri" w:hAnsi="Times New Roman" w:cs="Times New Roman"/>
          <w:color w:val="000000"/>
          <w:sz w:val="24"/>
          <w:szCs w:val="24"/>
        </w:rPr>
        <w:t>La autora enfatiza la necesidad de las prácticas artísticas como medio de conexión entre los seres humanos, como fortalecimiento de las instituciones democráticas, y, específicamente, atiende a la literatura como el vehículo idóneo para religar la experiencia estética con nuestra capacidad de respuesta al entorno social. Así mismo, Epstein aboga por un capital social subjetivado que constituya “el equipamiento que facilite al agente el acceso y uso de los recursos de las redes sociales”</w:t>
      </w:r>
      <w:r w:rsidR="009C23E1">
        <w:rPr>
          <w:rStyle w:val="Refdenotaalpie"/>
          <w:rFonts w:ascii="Times New Roman" w:eastAsia="Calibri" w:hAnsi="Times New Roman" w:cs="Times New Roman"/>
          <w:color w:val="000000"/>
          <w:sz w:val="24"/>
          <w:szCs w:val="24"/>
        </w:rPr>
        <w:footnoteReference w:id="10"/>
      </w:r>
      <w:r w:rsidRPr="001E6544">
        <w:rPr>
          <w:rFonts w:ascii="Times New Roman" w:eastAsia="Calibri" w:hAnsi="Times New Roman" w:cs="Times New Roman"/>
          <w:color w:val="000000"/>
          <w:sz w:val="24"/>
          <w:szCs w:val="24"/>
        </w:rPr>
        <w:t xml:space="preserve"> que posibilite para él las interacciones, pero que en este ejercicio se privilegie la </w:t>
      </w:r>
      <w:r w:rsidRPr="00824B7A">
        <w:rPr>
          <w:rFonts w:ascii="Times New Roman" w:eastAsia="Calibri" w:hAnsi="Times New Roman" w:cs="Times New Roman"/>
          <w:color w:val="000000"/>
          <w:sz w:val="24"/>
          <w:szCs w:val="24"/>
        </w:rPr>
        <w:t xml:space="preserve">imaginación </w:t>
      </w:r>
      <w:r w:rsidR="00C56E81" w:rsidRPr="00824B7A">
        <w:rPr>
          <w:rFonts w:ascii="Times New Roman" w:eastAsia="Calibri" w:hAnsi="Times New Roman" w:cs="Times New Roman"/>
          <w:color w:val="000000"/>
          <w:sz w:val="24"/>
          <w:szCs w:val="24"/>
        </w:rPr>
        <w:t xml:space="preserve">(como en la propuesta de Dora Elvira García) </w:t>
      </w:r>
      <w:r w:rsidRPr="00824B7A">
        <w:rPr>
          <w:rFonts w:ascii="Times New Roman" w:eastAsia="Calibri" w:hAnsi="Times New Roman" w:cs="Times New Roman"/>
          <w:color w:val="000000"/>
          <w:sz w:val="24"/>
          <w:szCs w:val="24"/>
        </w:rPr>
        <w:t>que</w:t>
      </w:r>
      <w:r w:rsidRPr="001E6544">
        <w:rPr>
          <w:rFonts w:ascii="Times New Roman" w:eastAsia="Calibri" w:hAnsi="Times New Roman" w:cs="Times New Roman"/>
          <w:color w:val="000000"/>
          <w:sz w:val="24"/>
          <w:szCs w:val="24"/>
        </w:rPr>
        <w:t xml:space="preserve"> ha sido desplazada por el énfasis y la confianza desmedida en la razón.</w:t>
      </w:r>
    </w:p>
    <w:p w14:paraId="466CA244" w14:textId="430BCB58"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rPr>
      </w:pPr>
      <w:r w:rsidRPr="001E6544">
        <w:rPr>
          <w:rFonts w:ascii="Times New Roman" w:eastAsia="Calibri" w:hAnsi="Times New Roman" w:cs="Times New Roman"/>
          <w:color w:val="000000"/>
          <w:sz w:val="24"/>
          <w:szCs w:val="24"/>
        </w:rPr>
        <w:t>Este capital cultural que es la lectura puede convertirse en un capital social. Pero el entorno en el que ahora vivimos “no quiere cultura sino entretenimiento”,</w:t>
      </w:r>
      <w:r w:rsidR="009C23E1">
        <w:rPr>
          <w:rStyle w:val="Refdenotaalpie"/>
          <w:rFonts w:ascii="Times New Roman" w:eastAsia="Calibri" w:hAnsi="Times New Roman" w:cs="Times New Roman"/>
          <w:color w:val="000000"/>
          <w:sz w:val="24"/>
          <w:szCs w:val="24"/>
        </w:rPr>
        <w:footnoteReference w:id="11"/>
      </w:r>
      <w:r w:rsidRPr="001E6544">
        <w:rPr>
          <w:rFonts w:ascii="Times New Roman" w:eastAsia="Calibri" w:hAnsi="Times New Roman" w:cs="Times New Roman"/>
          <w:color w:val="000000"/>
          <w:sz w:val="24"/>
          <w:szCs w:val="24"/>
        </w:rPr>
        <w:t xml:space="preserve"> </w:t>
      </w:r>
      <w:commentRangeStart w:id="0"/>
      <w:r w:rsidRPr="001E6544">
        <w:rPr>
          <w:rFonts w:ascii="Times New Roman" w:eastAsia="Calibri" w:hAnsi="Times New Roman" w:cs="Times New Roman"/>
          <w:color w:val="000000"/>
          <w:sz w:val="24"/>
          <w:szCs w:val="24"/>
        </w:rPr>
        <w:t xml:space="preserve">y esa elección </w:t>
      </w:r>
      <w:commentRangeEnd w:id="0"/>
      <w:r w:rsidR="00C56E81">
        <w:rPr>
          <w:rStyle w:val="Refdecomentario"/>
        </w:rPr>
        <w:commentReference w:id="0"/>
      </w:r>
      <w:r w:rsidRPr="001E6544">
        <w:rPr>
          <w:rFonts w:ascii="Times New Roman" w:eastAsia="Calibri" w:hAnsi="Times New Roman" w:cs="Times New Roman"/>
          <w:color w:val="000000"/>
          <w:sz w:val="24"/>
          <w:szCs w:val="24"/>
        </w:rPr>
        <w:t xml:space="preserve">supone un demérito del intercambio social, de la experiencia estética compartida. De ahí que la metáfora de la </w:t>
      </w:r>
      <w:r w:rsidRPr="001E6544">
        <w:rPr>
          <w:rFonts w:ascii="Times New Roman" w:eastAsia="Calibri" w:hAnsi="Times New Roman" w:cs="Times New Roman"/>
          <w:i/>
          <w:iCs/>
          <w:color w:val="000000"/>
          <w:sz w:val="24"/>
          <w:szCs w:val="24"/>
        </w:rPr>
        <w:t>patente cultural</w:t>
      </w:r>
      <w:r w:rsidRPr="001E6544">
        <w:rPr>
          <w:rFonts w:ascii="Times New Roman" w:eastAsia="Calibri" w:hAnsi="Times New Roman" w:cs="Times New Roman"/>
          <w:color w:val="000000"/>
          <w:sz w:val="24"/>
          <w:szCs w:val="24"/>
        </w:rPr>
        <w:t>, dice Epstein, “funge como una forma de resanar la falta de conciencia que acontece en el consumo cultural del entretenimiento de masas</w:t>
      </w:r>
      <w:r w:rsidRPr="00824B7A">
        <w:rPr>
          <w:rFonts w:ascii="Times New Roman" w:eastAsia="Calibri" w:hAnsi="Times New Roman" w:cs="Times New Roman"/>
          <w:color w:val="000000"/>
          <w:sz w:val="24"/>
          <w:szCs w:val="24"/>
        </w:rPr>
        <w:t xml:space="preserve">. </w:t>
      </w:r>
      <w:r w:rsidR="0072765C" w:rsidRPr="00824B7A">
        <w:rPr>
          <w:rFonts w:ascii="Times New Roman" w:eastAsia="Calibri" w:hAnsi="Times New Roman" w:cs="Times New Roman"/>
          <w:color w:val="000000"/>
          <w:sz w:val="24"/>
          <w:szCs w:val="24"/>
        </w:rPr>
        <w:t>Convertir</w:t>
      </w:r>
      <w:r w:rsidRPr="00824B7A">
        <w:rPr>
          <w:rFonts w:ascii="Times New Roman" w:eastAsia="Calibri" w:hAnsi="Times New Roman" w:cs="Times New Roman"/>
          <w:color w:val="000000"/>
          <w:sz w:val="24"/>
          <w:szCs w:val="24"/>
        </w:rPr>
        <w:t xml:space="preserve"> el tiempo</w:t>
      </w:r>
      <w:r w:rsidRPr="001E6544">
        <w:rPr>
          <w:rFonts w:ascii="Times New Roman" w:eastAsia="Calibri" w:hAnsi="Times New Roman" w:cs="Times New Roman"/>
          <w:color w:val="000000"/>
          <w:sz w:val="24"/>
          <w:szCs w:val="24"/>
        </w:rPr>
        <w:t xml:space="preserve"> vacío en tiempo de ocio implica que podamos integrar la experiencia del arte como cultivo de nuestra humanidad compartida”.</w:t>
      </w:r>
      <w:r w:rsidR="009C23E1">
        <w:rPr>
          <w:rStyle w:val="Refdenotaalpie"/>
          <w:rFonts w:ascii="Times New Roman" w:eastAsia="Calibri" w:hAnsi="Times New Roman" w:cs="Times New Roman"/>
          <w:color w:val="000000"/>
          <w:sz w:val="24"/>
          <w:szCs w:val="24"/>
        </w:rPr>
        <w:footnoteReference w:id="12"/>
      </w:r>
      <w:r w:rsidRPr="001E6544">
        <w:rPr>
          <w:rFonts w:ascii="Times New Roman" w:eastAsia="Calibri" w:hAnsi="Times New Roman" w:cs="Times New Roman"/>
          <w:color w:val="000000"/>
          <w:sz w:val="24"/>
          <w:szCs w:val="24"/>
        </w:rPr>
        <w:t xml:space="preserve"> </w:t>
      </w:r>
    </w:p>
    <w:p w14:paraId="5099DACD" w14:textId="3DC43E4E" w:rsidR="00073201" w:rsidRPr="001E6544" w:rsidRDefault="00E21F4B" w:rsidP="00073201">
      <w:pPr>
        <w:spacing w:after="0" w:line="240" w:lineRule="auto"/>
        <w:ind w:firstLine="709"/>
        <w:jc w:val="both"/>
        <w:rPr>
          <w:rFonts w:ascii="Times New Roman" w:eastAsia="Calibri" w:hAnsi="Times New Roman" w:cs="Times New Roman"/>
          <w:color w:val="000000"/>
          <w:sz w:val="24"/>
          <w:szCs w:val="24"/>
        </w:rPr>
      </w:pPr>
      <w:r w:rsidRPr="00824B7A">
        <w:rPr>
          <w:rFonts w:ascii="Times New Roman" w:eastAsia="Calibri" w:hAnsi="Times New Roman" w:cs="Times New Roman"/>
          <w:color w:val="000000"/>
          <w:sz w:val="24"/>
          <w:szCs w:val="24"/>
        </w:rPr>
        <w:t>El segundo apartado</w:t>
      </w:r>
      <w:r w:rsidR="00073201" w:rsidRPr="00824B7A">
        <w:rPr>
          <w:rFonts w:ascii="Times New Roman" w:eastAsia="Calibri" w:hAnsi="Times New Roman" w:cs="Times New Roman"/>
          <w:color w:val="000000"/>
          <w:sz w:val="24"/>
          <w:szCs w:val="24"/>
        </w:rPr>
        <w:t xml:space="preserve"> de </w:t>
      </w:r>
      <w:r w:rsidR="00073201" w:rsidRPr="00824B7A">
        <w:rPr>
          <w:rFonts w:ascii="Times New Roman" w:eastAsia="Calibri" w:hAnsi="Times New Roman" w:cs="Times New Roman"/>
          <w:i/>
          <w:iCs/>
          <w:color w:val="000000"/>
          <w:sz w:val="24"/>
          <w:szCs w:val="24"/>
        </w:rPr>
        <w:t>Humanidades</w:t>
      </w:r>
      <w:r w:rsidR="00EB3777" w:rsidRPr="00824B7A">
        <w:rPr>
          <w:rFonts w:ascii="Times New Roman" w:eastAsia="Calibri" w:hAnsi="Times New Roman" w:cs="Times New Roman"/>
          <w:i/>
          <w:iCs/>
          <w:color w:val="000000"/>
          <w:sz w:val="24"/>
          <w:szCs w:val="24"/>
        </w:rPr>
        <w:t>,</w:t>
      </w:r>
      <w:r w:rsidR="00073201" w:rsidRPr="00824B7A">
        <w:rPr>
          <w:rFonts w:ascii="Times New Roman" w:eastAsia="Calibri" w:hAnsi="Times New Roman" w:cs="Times New Roman"/>
          <w:i/>
          <w:iCs/>
          <w:color w:val="000000"/>
          <w:sz w:val="24"/>
          <w:szCs w:val="24"/>
        </w:rPr>
        <w:t xml:space="preserve"> ¿</w:t>
      </w:r>
      <w:r w:rsidR="00EB3777" w:rsidRPr="00824B7A">
        <w:rPr>
          <w:rFonts w:ascii="Times New Roman" w:eastAsia="Calibri" w:hAnsi="Times New Roman" w:cs="Times New Roman"/>
          <w:i/>
          <w:iCs/>
          <w:color w:val="000000"/>
          <w:sz w:val="24"/>
          <w:szCs w:val="24"/>
        </w:rPr>
        <w:t>t</w:t>
      </w:r>
      <w:r w:rsidR="00073201" w:rsidRPr="00824B7A">
        <w:rPr>
          <w:rFonts w:ascii="Times New Roman" w:eastAsia="Calibri" w:hAnsi="Times New Roman" w:cs="Times New Roman"/>
          <w:i/>
          <w:iCs/>
          <w:color w:val="000000"/>
          <w:sz w:val="24"/>
          <w:szCs w:val="24"/>
        </w:rPr>
        <w:t>odavía?...</w:t>
      </w:r>
      <w:r w:rsidR="00073201" w:rsidRPr="001E6544">
        <w:rPr>
          <w:rFonts w:ascii="Times New Roman" w:eastAsia="Calibri" w:hAnsi="Times New Roman" w:cs="Times New Roman"/>
          <w:color w:val="000000"/>
          <w:sz w:val="24"/>
          <w:szCs w:val="24"/>
        </w:rPr>
        <w:t xml:space="preserve"> introduce diversas experiencias de análisis textual en que sus autores entretejen sus narrativas con el orden práctico de la filosofía que conocemos como </w:t>
      </w:r>
      <w:r w:rsidR="00925EC7" w:rsidRPr="00925EC7">
        <w:rPr>
          <w:rFonts w:ascii="Times New Roman" w:eastAsia="Calibri" w:hAnsi="Times New Roman" w:cs="Times New Roman"/>
          <w:color w:val="000000"/>
          <w:sz w:val="24"/>
          <w:szCs w:val="24"/>
        </w:rPr>
        <w:t>É</w:t>
      </w:r>
      <w:r w:rsidR="00073201" w:rsidRPr="00925EC7">
        <w:rPr>
          <w:rFonts w:ascii="Times New Roman" w:eastAsia="Calibri" w:hAnsi="Times New Roman" w:cs="Times New Roman"/>
          <w:color w:val="000000"/>
          <w:sz w:val="24"/>
          <w:szCs w:val="24"/>
        </w:rPr>
        <w:t xml:space="preserve">tica. </w:t>
      </w:r>
      <w:r w:rsidR="00073201" w:rsidRPr="00925EC7">
        <w:rPr>
          <w:rFonts w:ascii="Times New Roman" w:eastAsia="Calibri" w:hAnsi="Times New Roman" w:cs="Times New Roman"/>
          <w:color w:val="000000"/>
          <w:sz w:val="24"/>
          <w:szCs w:val="24"/>
          <w:lang w:val="es-ES"/>
        </w:rPr>
        <w:t>Abre esta sección</w:t>
      </w:r>
      <w:r w:rsidRPr="00925EC7">
        <w:rPr>
          <w:rFonts w:ascii="Times New Roman" w:eastAsia="Calibri" w:hAnsi="Times New Roman" w:cs="Times New Roman"/>
          <w:color w:val="000000"/>
          <w:sz w:val="24"/>
          <w:szCs w:val="24"/>
          <w:lang w:val="es-ES"/>
        </w:rPr>
        <w:t xml:space="preserve">, </w:t>
      </w:r>
      <w:r w:rsidR="00073201" w:rsidRPr="00925EC7">
        <w:rPr>
          <w:rFonts w:ascii="Times New Roman" w:eastAsia="Calibri" w:hAnsi="Times New Roman" w:cs="Times New Roman"/>
          <w:color w:val="000000"/>
          <w:sz w:val="24"/>
          <w:szCs w:val="24"/>
          <w:lang w:val="es-ES"/>
        </w:rPr>
        <w:t xml:space="preserve">“Ética y tragedia. De la conciencia de lo irremediable a la convicción de lo posible. El caso de Antígona”, de Ana Laura Santamaría, </w:t>
      </w:r>
      <w:r w:rsidR="00EB3777" w:rsidRPr="00925EC7">
        <w:rPr>
          <w:rFonts w:ascii="Times New Roman" w:eastAsia="Calibri" w:hAnsi="Times New Roman" w:cs="Times New Roman"/>
          <w:color w:val="000000"/>
          <w:sz w:val="24"/>
          <w:szCs w:val="24"/>
          <w:lang w:val="es-ES"/>
        </w:rPr>
        <w:t xml:space="preserve">quien </w:t>
      </w:r>
      <w:r w:rsidR="00073201" w:rsidRPr="00925EC7">
        <w:rPr>
          <w:rFonts w:ascii="Times New Roman" w:eastAsia="Calibri" w:hAnsi="Times New Roman" w:cs="Times New Roman"/>
          <w:color w:val="000000"/>
          <w:sz w:val="24"/>
          <w:szCs w:val="24"/>
          <w:lang w:val="es-ES"/>
        </w:rPr>
        <w:t xml:space="preserve">explora la tragedia griega y de qué manera la </w:t>
      </w:r>
      <w:r w:rsidR="00925EC7" w:rsidRPr="00925EC7">
        <w:rPr>
          <w:rFonts w:ascii="Times New Roman" w:eastAsia="Calibri" w:hAnsi="Times New Roman" w:cs="Times New Roman"/>
          <w:color w:val="000000"/>
          <w:sz w:val="24"/>
          <w:szCs w:val="24"/>
          <w:lang w:val="es-ES"/>
        </w:rPr>
        <w:t>É</w:t>
      </w:r>
      <w:r w:rsidR="00073201" w:rsidRPr="00925EC7">
        <w:rPr>
          <w:rFonts w:ascii="Times New Roman" w:eastAsia="Calibri" w:hAnsi="Times New Roman" w:cs="Times New Roman"/>
          <w:color w:val="000000"/>
          <w:sz w:val="24"/>
          <w:szCs w:val="24"/>
          <w:lang w:val="es-ES"/>
        </w:rPr>
        <w:t>tica</w:t>
      </w:r>
      <w:r w:rsidR="00073201" w:rsidRPr="001E6544">
        <w:rPr>
          <w:rFonts w:ascii="Times New Roman" w:eastAsia="Calibri" w:hAnsi="Times New Roman" w:cs="Times New Roman"/>
          <w:color w:val="000000"/>
          <w:sz w:val="24"/>
          <w:szCs w:val="24"/>
          <w:lang w:val="es-ES"/>
        </w:rPr>
        <w:t xml:space="preserve"> se hace presente en ella. La reconfiguración política de Grecia transforma </w:t>
      </w:r>
      <w:r w:rsidR="00073201" w:rsidRPr="001E6544">
        <w:rPr>
          <w:rFonts w:ascii="Times New Roman" w:eastAsia="Calibri" w:hAnsi="Times New Roman" w:cs="Times New Roman"/>
          <w:i/>
          <w:iCs/>
          <w:color w:val="000000"/>
          <w:sz w:val="24"/>
          <w:szCs w:val="24"/>
          <w:lang w:val="es-ES"/>
        </w:rPr>
        <w:t>la cultura de la vergüenza</w:t>
      </w:r>
      <w:r w:rsidR="00073201" w:rsidRPr="001E6544">
        <w:rPr>
          <w:rFonts w:ascii="Times New Roman" w:eastAsia="Calibri" w:hAnsi="Times New Roman" w:cs="Times New Roman"/>
          <w:color w:val="000000"/>
          <w:sz w:val="24"/>
          <w:szCs w:val="24"/>
          <w:lang w:val="es-ES"/>
        </w:rPr>
        <w:t xml:space="preserve"> (vinculada al honor heroico) en</w:t>
      </w:r>
      <w:r w:rsidR="00073201" w:rsidRPr="001E6544">
        <w:rPr>
          <w:rFonts w:ascii="Times New Roman" w:eastAsia="Calibri" w:hAnsi="Times New Roman" w:cs="Times New Roman"/>
          <w:i/>
          <w:iCs/>
          <w:color w:val="000000"/>
          <w:sz w:val="24"/>
          <w:szCs w:val="24"/>
          <w:lang w:val="es-ES"/>
        </w:rPr>
        <w:t xml:space="preserve"> la cultura de la culpa</w:t>
      </w:r>
      <w:r w:rsidR="00073201" w:rsidRPr="001E6544">
        <w:rPr>
          <w:rFonts w:ascii="Times New Roman" w:eastAsia="Calibri" w:hAnsi="Times New Roman" w:cs="Times New Roman"/>
          <w:color w:val="000000"/>
          <w:sz w:val="24"/>
          <w:szCs w:val="24"/>
          <w:lang w:val="es-ES"/>
        </w:rPr>
        <w:t xml:space="preserve"> y esto desencadena una reconfiguración del orden legal que conducirá a un cambio del “‘yo’ combativo por el ‘nosotros’ comunitario”</w:t>
      </w:r>
      <w:r w:rsidR="003152B8">
        <w:rPr>
          <w:rFonts w:ascii="Times New Roman" w:eastAsia="Calibri" w:hAnsi="Times New Roman" w:cs="Times New Roman"/>
          <w:color w:val="000000"/>
          <w:sz w:val="24"/>
          <w:szCs w:val="24"/>
          <w:lang w:val="es-ES"/>
        </w:rPr>
        <w:t>.</w:t>
      </w:r>
      <w:r w:rsidR="003152B8">
        <w:rPr>
          <w:rStyle w:val="Refdenotaalpie"/>
          <w:rFonts w:ascii="Times New Roman" w:eastAsia="Calibri" w:hAnsi="Times New Roman" w:cs="Times New Roman"/>
          <w:color w:val="000000"/>
          <w:sz w:val="24"/>
          <w:szCs w:val="24"/>
          <w:lang w:val="es-ES"/>
        </w:rPr>
        <w:footnoteReference w:id="13"/>
      </w:r>
      <w:r w:rsidR="00073201" w:rsidRPr="001E6544">
        <w:rPr>
          <w:rFonts w:ascii="Times New Roman" w:eastAsia="Calibri" w:hAnsi="Times New Roman" w:cs="Times New Roman"/>
          <w:color w:val="000000"/>
          <w:sz w:val="24"/>
          <w:szCs w:val="24"/>
          <w:lang w:val="es-ES"/>
        </w:rPr>
        <w:t xml:space="preserve"> Santamaría toma como eje la </w:t>
      </w:r>
      <w:r w:rsidR="00073201" w:rsidRPr="001E6544">
        <w:rPr>
          <w:rFonts w:ascii="Times New Roman" w:eastAsia="Calibri" w:hAnsi="Times New Roman" w:cs="Times New Roman"/>
          <w:i/>
          <w:iCs/>
          <w:color w:val="000000"/>
          <w:sz w:val="24"/>
          <w:szCs w:val="24"/>
          <w:lang w:val="es-ES"/>
        </w:rPr>
        <w:t>Antígona</w:t>
      </w:r>
      <w:r w:rsidR="00073201" w:rsidRPr="001E6544">
        <w:rPr>
          <w:rFonts w:ascii="Times New Roman" w:eastAsia="Calibri" w:hAnsi="Times New Roman" w:cs="Times New Roman"/>
          <w:color w:val="000000"/>
          <w:sz w:val="24"/>
          <w:szCs w:val="24"/>
          <w:lang w:val="es-ES"/>
        </w:rPr>
        <w:t xml:space="preserve"> de Sófocles para explorar de qué manera, en el siglo XXI, “la ética puede nutrirse de las reflexiones de la tragedia griega”.</w:t>
      </w:r>
      <w:r w:rsidR="003152B8">
        <w:rPr>
          <w:rStyle w:val="Refdenotaalpie"/>
          <w:rFonts w:ascii="Times New Roman" w:eastAsia="Calibri" w:hAnsi="Times New Roman" w:cs="Times New Roman"/>
          <w:color w:val="000000"/>
          <w:sz w:val="24"/>
          <w:szCs w:val="24"/>
          <w:lang w:val="es-ES"/>
        </w:rPr>
        <w:footnoteReference w:id="14"/>
      </w:r>
      <w:r w:rsidR="00073201" w:rsidRPr="001E6544">
        <w:rPr>
          <w:rFonts w:ascii="Times New Roman" w:eastAsia="Calibri" w:hAnsi="Times New Roman" w:cs="Times New Roman"/>
          <w:color w:val="000000"/>
          <w:sz w:val="24"/>
          <w:szCs w:val="24"/>
          <w:lang w:val="es-ES"/>
        </w:rPr>
        <w:t xml:space="preserve"> Así mismo, contrasta tres obras latinoamericanas que reescriben la Antígona configurándola en nuevos contextos de reflexión ética.</w:t>
      </w:r>
    </w:p>
    <w:p w14:paraId="396BCAFB" w14:textId="586EB900" w:rsidR="00073201" w:rsidRPr="001E6544" w:rsidRDefault="00E21F4B" w:rsidP="00073201">
      <w:pPr>
        <w:spacing w:after="0" w:line="240" w:lineRule="auto"/>
        <w:ind w:firstLine="709"/>
        <w:jc w:val="both"/>
        <w:rPr>
          <w:rFonts w:ascii="Times New Roman" w:eastAsia="Calibri" w:hAnsi="Times New Roman" w:cs="Times New Roman"/>
          <w:color w:val="000000"/>
          <w:sz w:val="24"/>
          <w:szCs w:val="24"/>
          <w:lang w:val="es-ES"/>
        </w:rPr>
      </w:pPr>
      <w:r w:rsidRPr="00824B7A">
        <w:rPr>
          <w:rFonts w:ascii="Times New Roman" w:eastAsia="Calibri" w:hAnsi="Times New Roman" w:cs="Times New Roman"/>
          <w:color w:val="000000"/>
          <w:sz w:val="24"/>
          <w:szCs w:val="24"/>
          <w:lang w:val="es-ES"/>
        </w:rPr>
        <w:t>Considerada</w:t>
      </w:r>
      <w:r w:rsidR="00073201" w:rsidRPr="00824B7A">
        <w:rPr>
          <w:rFonts w:ascii="Times New Roman" w:eastAsia="Calibri" w:hAnsi="Times New Roman" w:cs="Times New Roman"/>
          <w:color w:val="000000"/>
          <w:sz w:val="24"/>
          <w:szCs w:val="24"/>
          <w:lang w:val="es-ES"/>
        </w:rPr>
        <w:t xml:space="preserve"> </w:t>
      </w:r>
      <w:r w:rsidRPr="00824B7A">
        <w:rPr>
          <w:rFonts w:ascii="Times New Roman" w:eastAsia="Calibri" w:hAnsi="Times New Roman" w:cs="Times New Roman"/>
          <w:color w:val="000000"/>
          <w:sz w:val="24"/>
          <w:szCs w:val="24"/>
          <w:lang w:val="es-ES"/>
        </w:rPr>
        <w:t>l</w:t>
      </w:r>
      <w:r w:rsidR="00073201" w:rsidRPr="00824B7A">
        <w:rPr>
          <w:rFonts w:ascii="Times New Roman" w:eastAsia="Calibri" w:hAnsi="Times New Roman" w:cs="Times New Roman"/>
          <w:color w:val="000000"/>
          <w:sz w:val="24"/>
          <w:szCs w:val="24"/>
          <w:lang w:val="es-ES"/>
        </w:rPr>
        <w:t>a tragedia como “</w:t>
      </w:r>
      <w:r w:rsidR="00073201" w:rsidRPr="00824B7A">
        <w:rPr>
          <w:rFonts w:ascii="Times New Roman" w:eastAsia="Calibri" w:hAnsi="Times New Roman" w:cs="Times New Roman"/>
          <w:i/>
          <w:iCs/>
          <w:color w:val="000000"/>
          <w:sz w:val="24"/>
          <w:szCs w:val="24"/>
          <w:lang w:val="es-ES"/>
        </w:rPr>
        <w:t>un canto de desesperación</w:t>
      </w:r>
      <w:r w:rsidR="00073201" w:rsidRPr="00824B7A">
        <w:rPr>
          <w:rFonts w:ascii="Times New Roman" w:eastAsia="Calibri" w:hAnsi="Times New Roman" w:cs="Times New Roman"/>
          <w:color w:val="000000"/>
          <w:sz w:val="24"/>
          <w:szCs w:val="24"/>
          <w:lang w:val="es-ES"/>
        </w:rPr>
        <w:t xml:space="preserve">”, la autora afirma que ésta “ordena, armoniza e ilumina”, conjuntando lo apolíneo y lo dionisíaco. Lo notable es que en ese </w:t>
      </w:r>
      <w:r w:rsidR="00073201" w:rsidRPr="00824B7A">
        <w:rPr>
          <w:rFonts w:ascii="Times New Roman" w:eastAsia="Calibri" w:hAnsi="Times New Roman" w:cs="Times New Roman"/>
          <w:color w:val="000000"/>
          <w:sz w:val="24"/>
          <w:szCs w:val="24"/>
          <w:lang w:val="es-ES"/>
        </w:rPr>
        <w:lastRenderedPageBreak/>
        <w:t>canto se revela una verdad que, según el punto de vista,</w:t>
      </w:r>
      <w:r w:rsidR="00073201" w:rsidRPr="001E6544">
        <w:rPr>
          <w:rFonts w:ascii="Times New Roman" w:eastAsia="Calibri" w:hAnsi="Times New Roman" w:cs="Times New Roman"/>
          <w:color w:val="000000"/>
          <w:sz w:val="24"/>
          <w:szCs w:val="24"/>
          <w:lang w:val="es-ES"/>
        </w:rPr>
        <w:t xml:space="preserve"> será afirmativa –lo que la tragedia muestra es la dignidad humana que enfrenta la experiencia del dolor–; o negativa –en tanto cuestiona la moralidad tradicional y devela el “falso atavío del hombre civilizado”. Y sea cual sea la perspectiva, ambas dejan ver que el saber expuesto trasciende los elementos intelectuales y volitivos, pues la comprensión refiere al </w:t>
      </w:r>
      <w:r w:rsidR="00073201" w:rsidRPr="001E6544">
        <w:rPr>
          <w:rFonts w:ascii="Times New Roman" w:eastAsia="Calibri" w:hAnsi="Times New Roman" w:cs="Times New Roman"/>
          <w:i/>
          <w:iCs/>
          <w:color w:val="000000"/>
          <w:sz w:val="24"/>
          <w:szCs w:val="24"/>
          <w:lang w:val="es-ES"/>
        </w:rPr>
        <w:t>pathos</w:t>
      </w:r>
      <w:r w:rsidR="00073201" w:rsidRPr="001E6544">
        <w:rPr>
          <w:rFonts w:ascii="Times New Roman" w:eastAsia="Calibri" w:hAnsi="Times New Roman" w:cs="Times New Roman"/>
          <w:color w:val="000000"/>
          <w:sz w:val="24"/>
          <w:szCs w:val="24"/>
          <w:lang w:val="es-ES"/>
        </w:rPr>
        <w:t xml:space="preserve"> trágico.</w:t>
      </w:r>
    </w:p>
    <w:p w14:paraId="598B8FF4" w14:textId="04D6C1B3" w:rsidR="00073201" w:rsidRPr="00824B7A" w:rsidRDefault="00073201" w:rsidP="003154E7">
      <w:pPr>
        <w:spacing w:after="0" w:line="240" w:lineRule="auto"/>
        <w:ind w:firstLine="709"/>
        <w:jc w:val="both"/>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t xml:space="preserve">Esta exploración conduce a la autora a reflexionar sobre una </w:t>
      </w:r>
      <w:r w:rsidRPr="001E6544">
        <w:rPr>
          <w:rFonts w:ascii="Times New Roman" w:eastAsia="Calibri" w:hAnsi="Times New Roman" w:cs="Times New Roman"/>
          <w:i/>
          <w:iCs/>
          <w:color w:val="000000"/>
          <w:sz w:val="24"/>
          <w:szCs w:val="24"/>
          <w:lang w:val="es-ES"/>
        </w:rPr>
        <w:t>ética de la convicción</w:t>
      </w:r>
      <w:r w:rsidRPr="001E6544">
        <w:rPr>
          <w:rFonts w:ascii="Times New Roman" w:eastAsia="Calibri" w:hAnsi="Times New Roman" w:cs="Times New Roman"/>
          <w:color w:val="000000"/>
          <w:sz w:val="24"/>
          <w:szCs w:val="24"/>
          <w:lang w:val="es-ES"/>
        </w:rPr>
        <w:t xml:space="preserve"> que ilumine nuestra precariedad y permita una prefiguración utópica, tal como analiza en las “nuevas” </w:t>
      </w:r>
      <w:proofErr w:type="spellStart"/>
      <w:r w:rsidRPr="001E6544">
        <w:rPr>
          <w:rFonts w:ascii="Times New Roman" w:eastAsia="Calibri" w:hAnsi="Times New Roman" w:cs="Times New Roman"/>
          <w:color w:val="000000"/>
          <w:sz w:val="24"/>
          <w:szCs w:val="24"/>
          <w:lang w:val="es-ES"/>
        </w:rPr>
        <w:t>Antígonas</w:t>
      </w:r>
      <w:proofErr w:type="spellEnd"/>
      <w:r w:rsidRPr="001E6544">
        <w:rPr>
          <w:rFonts w:ascii="Times New Roman" w:eastAsia="Calibri" w:hAnsi="Times New Roman" w:cs="Times New Roman"/>
          <w:color w:val="000000"/>
          <w:sz w:val="24"/>
          <w:szCs w:val="24"/>
          <w:lang w:val="es-ES"/>
        </w:rPr>
        <w:t xml:space="preserve">: </w:t>
      </w:r>
      <w:r w:rsidRPr="001E6544">
        <w:rPr>
          <w:rFonts w:ascii="Times New Roman" w:eastAsia="Calibri" w:hAnsi="Times New Roman" w:cs="Times New Roman"/>
          <w:i/>
          <w:iCs/>
          <w:color w:val="000000"/>
          <w:sz w:val="24"/>
          <w:szCs w:val="24"/>
          <w:lang w:val="es-ES"/>
        </w:rPr>
        <w:t>La pasión según</w:t>
      </w:r>
      <w:r w:rsidRPr="001E6544">
        <w:rPr>
          <w:rFonts w:ascii="Times New Roman" w:eastAsia="Calibri" w:hAnsi="Times New Roman" w:cs="Times New Roman"/>
          <w:color w:val="000000"/>
          <w:sz w:val="24"/>
          <w:szCs w:val="24"/>
          <w:lang w:val="es-ES"/>
        </w:rPr>
        <w:t xml:space="preserve"> </w:t>
      </w:r>
      <w:r w:rsidRPr="001E6544">
        <w:rPr>
          <w:rFonts w:ascii="Times New Roman" w:eastAsia="Calibri" w:hAnsi="Times New Roman" w:cs="Times New Roman"/>
          <w:i/>
          <w:iCs/>
          <w:color w:val="000000"/>
          <w:sz w:val="24"/>
          <w:szCs w:val="24"/>
          <w:lang w:val="es-ES"/>
        </w:rPr>
        <w:t>Antígona Pérez</w:t>
      </w:r>
      <w:r w:rsidRPr="001E6544">
        <w:rPr>
          <w:rFonts w:ascii="Times New Roman" w:eastAsia="Calibri" w:hAnsi="Times New Roman" w:cs="Times New Roman"/>
          <w:color w:val="000000"/>
          <w:sz w:val="24"/>
          <w:szCs w:val="24"/>
          <w:lang w:val="es-ES"/>
        </w:rPr>
        <w:t>,</w:t>
      </w:r>
      <w:r w:rsidRPr="001E6544">
        <w:rPr>
          <w:rFonts w:ascii="Times New Roman" w:eastAsia="Calibri" w:hAnsi="Times New Roman" w:cs="Times New Roman"/>
          <w:i/>
          <w:iCs/>
          <w:color w:val="000000"/>
          <w:sz w:val="24"/>
          <w:szCs w:val="24"/>
          <w:lang w:val="es-ES"/>
        </w:rPr>
        <w:t xml:space="preserve"> </w:t>
      </w:r>
      <w:r w:rsidRPr="001E6544">
        <w:rPr>
          <w:rFonts w:ascii="Times New Roman" w:eastAsia="Calibri" w:hAnsi="Times New Roman" w:cs="Times New Roman"/>
          <w:color w:val="000000"/>
          <w:sz w:val="24"/>
          <w:szCs w:val="24"/>
          <w:lang w:val="es-ES"/>
        </w:rPr>
        <w:t xml:space="preserve">de Luis Rafael Sánchez; </w:t>
      </w:r>
      <w:r w:rsidRPr="001E6544">
        <w:rPr>
          <w:rFonts w:ascii="Times New Roman" w:eastAsia="Calibri" w:hAnsi="Times New Roman" w:cs="Times New Roman"/>
          <w:i/>
          <w:iCs/>
          <w:color w:val="000000"/>
          <w:sz w:val="24"/>
          <w:szCs w:val="24"/>
          <w:lang w:val="es-ES"/>
        </w:rPr>
        <w:t>La ley de Creón</w:t>
      </w:r>
      <w:r w:rsidRPr="001E6544">
        <w:rPr>
          <w:rFonts w:ascii="Times New Roman" w:eastAsia="Calibri" w:hAnsi="Times New Roman" w:cs="Times New Roman"/>
          <w:color w:val="000000"/>
          <w:sz w:val="24"/>
          <w:szCs w:val="24"/>
          <w:lang w:val="es-ES"/>
        </w:rPr>
        <w:t xml:space="preserve">, de Olga Harmony; y, </w:t>
      </w:r>
      <w:r w:rsidRPr="001E6544">
        <w:rPr>
          <w:rFonts w:ascii="Times New Roman" w:eastAsia="Calibri" w:hAnsi="Times New Roman" w:cs="Times New Roman"/>
          <w:i/>
          <w:iCs/>
          <w:color w:val="000000"/>
          <w:sz w:val="24"/>
          <w:szCs w:val="24"/>
          <w:lang w:val="es-ES"/>
        </w:rPr>
        <w:t>Usted está aquí</w:t>
      </w:r>
      <w:r w:rsidRPr="001E6544">
        <w:rPr>
          <w:rFonts w:ascii="Times New Roman" w:eastAsia="Calibri" w:hAnsi="Times New Roman" w:cs="Times New Roman"/>
          <w:color w:val="000000"/>
          <w:sz w:val="24"/>
          <w:szCs w:val="24"/>
          <w:lang w:val="es-ES"/>
        </w:rPr>
        <w:t xml:space="preserve">, de Bárbara </w:t>
      </w:r>
      <w:proofErr w:type="spellStart"/>
      <w:r w:rsidRPr="001E6544">
        <w:rPr>
          <w:rFonts w:ascii="Times New Roman" w:eastAsia="Calibri" w:hAnsi="Times New Roman" w:cs="Times New Roman"/>
          <w:color w:val="000000"/>
          <w:sz w:val="24"/>
          <w:szCs w:val="24"/>
          <w:lang w:val="es-ES"/>
        </w:rPr>
        <w:t>Colio</w:t>
      </w:r>
      <w:proofErr w:type="spellEnd"/>
      <w:r w:rsidRPr="001E6544">
        <w:rPr>
          <w:rFonts w:ascii="Times New Roman" w:eastAsia="Calibri" w:hAnsi="Times New Roman" w:cs="Times New Roman"/>
          <w:color w:val="000000"/>
          <w:sz w:val="24"/>
          <w:szCs w:val="24"/>
          <w:lang w:val="es-ES"/>
        </w:rPr>
        <w:t>.</w:t>
      </w:r>
      <w:r w:rsidR="00925EC7">
        <w:rPr>
          <w:rFonts w:ascii="Times New Roman" w:eastAsia="Calibri" w:hAnsi="Times New Roman" w:cs="Times New Roman"/>
          <w:color w:val="000000"/>
          <w:sz w:val="24"/>
          <w:szCs w:val="24"/>
          <w:lang w:val="es-ES"/>
        </w:rPr>
        <w:t xml:space="preserve"> </w:t>
      </w:r>
      <w:r w:rsidRPr="001E6544">
        <w:rPr>
          <w:rFonts w:ascii="Times New Roman" w:eastAsia="Calibri" w:hAnsi="Times New Roman" w:cs="Times New Roman"/>
          <w:color w:val="000000"/>
          <w:sz w:val="24"/>
          <w:szCs w:val="24"/>
          <w:lang w:val="es-ES"/>
        </w:rPr>
        <w:t xml:space="preserve">Obras en las que se expresa la denuncia ante distintos órdenes que impiden la libertad humana y orillan a las personas a la soledad y el </w:t>
      </w:r>
      <w:r w:rsidRPr="00824B7A">
        <w:rPr>
          <w:rFonts w:ascii="Times New Roman" w:eastAsia="Calibri" w:hAnsi="Times New Roman" w:cs="Times New Roman"/>
          <w:color w:val="000000"/>
          <w:sz w:val="24"/>
          <w:szCs w:val="24"/>
          <w:lang w:val="es-ES"/>
        </w:rPr>
        <w:t>sufrimiento. Ana Laura Santamaría traza un arco entre la tragedia clásica y la actualidad que invita a los lectores a revalorar la fuerza de los mitos</w:t>
      </w:r>
      <w:r w:rsidR="00E21F4B" w:rsidRPr="00824B7A">
        <w:rPr>
          <w:rFonts w:ascii="Times New Roman" w:eastAsia="Calibri" w:hAnsi="Times New Roman" w:cs="Times New Roman"/>
          <w:color w:val="000000"/>
          <w:sz w:val="24"/>
          <w:szCs w:val="24"/>
          <w:lang w:val="es-ES"/>
        </w:rPr>
        <w:t>.</w:t>
      </w:r>
      <w:r w:rsidRPr="00824B7A">
        <w:rPr>
          <w:rFonts w:ascii="Times New Roman" w:eastAsia="Calibri" w:hAnsi="Times New Roman" w:cs="Times New Roman"/>
          <w:color w:val="000000"/>
          <w:sz w:val="24"/>
          <w:szCs w:val="24"/>
          <w:lang w:val="es-ES"/>
        </w:rPr>
        <w:t xml:space="preserve"> </w:t>
      </w:r>
    </w:p>
    <w:p w14:paraId="5D3C6397" w14:textId="0D8C1762" w:rsidR="00073201" w:rsidRPr="001E6544" w:rsidRDefault="00073201" w:rsidP="00E21F4B">
      <w:pPr>
        <w:spacing w:after="0" w:line="240" w:lineRule="auto"/>
        <w:ind w:firstLine="709"/>
        <w:jc w:val="both"/>
        <w:rPr>
          <w:rFonts w:ascii="Times New Roman" w:eastAsia="Calibri" w:hAnsi="Times New Roman" w:cs="Times New Roman"/>
          <w:i/>
          <w:iCs/>
          <w:color w:val="000000"/>
          <w:sz w:val="24"/>
          <w:szCs w:val="24"/>
          <w:lang w:val="es-ES"/>
        </w:rPr>
      </w:pPr>
      <w:r w:rsidRPr="00824B7A">
        <w:rPr>
          <w:rFonts w:ascii="Times New Roman" w:eastAsia="Calibri" w:hAnsi="Times New Roman" w:cs="Times New Roman"/>
          <w:color w:val="000000"/>
          <w:sz w:val="24"/>
          <w:szCs w:val="24"/>
          <w:lang w:val="es-ES"/>
        </w:rPr>
        <w:t xml:space="preserve">Eduardo E. Parrilla </w:t>
      </w:r>
      <w:r w:rsidR="00E21F4B" w:rsidRPr="00824B7A">
        <w:rPr>
          <w:rFonts w:ascii="Times New Roman" w:eastAsia="Calibri" w:hAnsi="Times New Roman" w:cs="Times New Roman"/>
          <w:color w:val="000000"/>
          <w:sz w:val="24"/>
          <w:szCs w:val="24"/>
          <w:lang w:val="es-ES"/>
        </w:rPr>
        <w:t>a</w:t>
      </w:r>
      <w:r w:rsidRPr="00824B7A">
        <w:rPr>
          <w:rFonts w:ascii="Times New Roman" w:eastAsia="Calibri" w:hAnsi="Times New Roman" w:cs="Times New Roman"/>
          <w:color w:val="000000"/>
          <w:sz w:val="24"/>
          <w:szCs w:val="24"/>
          <w:lang w:val="es-ES"/>
        </w:rPr>
        <w:t xml:space="preserve"> lo largo de su estudio “De la Física a la Ética: reflexiones en torno a la temática de </w:t>
      </w:r>
      <w:r w:rsidRPr="00824B7A">
        <w:rPr>
          <w:rFonts w:ascii="Times New Roman" w:eastAsia="Calibri" w:hAnsi="Times New Roman" w:cs="Times New Roman"/>
          <w:i/>
          <w:iCs/>
          <w:color w:val="000000"/>
          <w:sz w:val="24"/>
          <w:szCs w:val="24"/>
          <w:lang w:val="es-ES"/>
        </w:rPr>
        <w:t xml:space="preserve">En busca de </w:t>
      </w:r>
      <w:proofErr w:type="spellStart"/>
      <w:r w:rsidRPr="00824B7A">
        <w:rPr>
          <w:rFonts w:ascii="Times New Roman" w:eastAsia="Calibri" w:hAnsi="Times New Roman" w:cs="Times New Roman"/>
          <w:i/>
          <w:iCs/>
          <w:color w:val="000000"/>
          <w:sz w:val="24"/>
          <w:szCs w:val="24"/>
          <w:lang w:val="es-ES"/>
        </w:rPr>
        <w:t>Klingsor</w:t>
      </w:r>
      <w:proofErr w:type="spellEnd"/>
      <w:r w:rsidRPr="00824B7A">
        <w:rPr>
          <w:rFonts w:ascii="Times New Roman" w:eastAsia="Calibri" w:hAnsi="Times New Roman" w:cs="Times New Roman"/>
          <w:i/>
          <w:iCs/>
          <w:color w:val="000000"/>
          <w:sz w:val="24"/>
          <w:szCs w:val="24"/>
          <w:lang w:val="es-ES"/>
        </w:rPr>
        <w:t xml:space="preserve"> </w:t>
      </w:r>
      <w:r w:rsidRPr="00824B7A">
        <w:rPr>
          <w:rFonts w:ascii="Times New Roman" w:eastAsia="Calibri" w:hAnsi="Times New Roman" w:cs="Times New Roman"/>
          <w:color w:val="000000"/>
          <w:sz w:val="24"/>
          <w:szCs w:val="24"/>
          <w:lang w:val="es-ES"/>
        </w:rPr>
        <w:t xml:space="preserve">de Jorge </w:t>
      </w:r>
      <w:proofErr w:type="spellStart"/>
      <w:r w:rsidRPr="00824B7A">
        <w:rPr>
          <w:rFonts w:ascii="Times New Roman" w:eastAsia="Calibri" w:hAnsi="Times New Roman" w:cs="Times New Roman"/>
          <w:color w:val="000000"/>
          <w:sz w:val="24"/>
          <w:szCs w:val="24"/>
          <w:lang w:val="es-ES"/>
        </w:rPr>
        <w:t>Volpi</w:t>
      </w:r>
      <w:proofErr w:type="spellEnd"/>
      <w:r w:rsidRPr="00824B7A">
        <w:rPr>
          <w:rFonts w:ascii="Times New Roman" w:eastAsia="Calibri" w:hAnsi="Times New Roman" w:cs="Times New Roman"/>
          <w:color w:val="000000"/>
          <w:sz w:val="24"/>
          <w:szCs w:val="24"/>
          <w:lang w:val="es-ES"/>
        </w:rPr>
        <w:t xml:space="preserve">”, establece que </w:t>
      </w:r>
      <w:r w:rsidR="00524EB8" w:rsidRPr="00824B7A">
        <w:rPr>
          <w:rFonts w:ascii="Times New Roman" w:eastAsia="Calibri" w:hAnsi="Times New Roman" w:cs="Times New Roman"/>
          <w:color w:val="000000"/>
          <w:sz w:val="24"/>
          <w:szCs w:val="24"/>
          <w:lang w:val="es-ES"/>
        </w:rPr>
        <w:t>es</w:t>
      </w:r>
      <w:r w:rsidRPr="00824B7A">
        <w:rPr>
          <w:rFonts w:ascii="Times New Roman" w:eastAsia="Calibri" w:hAnsi="Times New Roman" w:cs="Times New Roman"/>
          <w:color w:val="000000"/>
          <w:sz w:val="24"/>
          <w:szCs w:val="24"/>
          <w:lang w:val="es-ES"/>
        </w:rPr>
        <w:t>a novela se articula temáticamente desde el conocimiento, lo que</w:t>
      </w:r>
      <w:r w:rsidR="00E21F4B" w:rsidRPr="00824B7A">
        <w:rPr>
          <w:rFonts w:ascii="Times New Roman" w:eastAsia="Calibri" w:hAnsi="Times New Roman" w:cs="Times New Roman"/>
          <w:color w:val="000000"/>
          <w:sz w:val="24"/>
          <w:szCs w:val="24"/>
          <w:lang w:val="es-ES"/>
        </w:rPr>
        <w:t xml:space="preserve"> </w:t>
      </w:r>
      <w:r w:rsidR="00524EB8" w:rsidRPr="00824B7A">
        <w:rPr>
          <w:rFonts w:ascii="Times New Roman" w:eastAsia="Calibri" w:hAnsi="Times New Roman" w:cs="Times New Roman"/>
          <w:color w:val="000000"/>
          <w:sz w:val="24"/>
          <w:szCs w:val="24"/>
          <w:lang w:val="es-ES"/>
        </w:rPr>
        <w:t xml:space="preserve">la </w:t>
      </w:r>
      <w:r w:rsidR="00E21F4B" w:rsidRPr="00824B7A">
        <w:rPr>
          <w:rFonts w:ascii="Times New Roman" w:eastAsia="Calibri" w:hAnsi="Times New Roman" w:cs="Times New Roman"/>
          <w:color w:val="000000"/>
          <w:sz w:val="24"/>
          <w:szCs w:val="24"/>
          <w:lang w:val="es-ES"/>
        </w:rPr>
        <w:t>singulariza</w:t>
      </w:r>
      <w:r w:rsidR="00524EB8" w:rsidRPr="00824B7A">
        <w:rPr>
          <w:rFonts w:ascii="Times New Roman" w:eastAsia="Calibri" w:hAnsi="Times New Roman" w:cs="Times New Roman"/>
          <w:color w:val="000000"/>
          <w:sz w:val="24"/>
          <w:szCs w:val="24"/>
          <w:lang w:val="es-ES"/>
        </w:rPr>
        <w:t xml:space="preserve"> </w:t>
      </w:r>
      <w:r w:rsidRPr="00824B7A">
        <w:rPr>
          <w:rFonts w:ascii="Times New Roman" w:eastAsia="Calibri" w:hAnsi="Times New Roman" w:cs="Times New Roman"/>
          <w:color w:val="000000"/>
          <w:sz w:val="24"/>
          <w:szCs w:val="24"/>
          <w:lang w:val="es-ES"/>
        </w:rPr>
        <w:t>en el contexto</w:t>
      </w:r>
      <w:r w:rsidRPr="001E6544">
        <w:rPr>
          <w:rFonts w:ascii="Times New Roman" w:eastAsia="Calibri" w:hAnsi="Times New Roman" w:cs="Times New Roman"/>
          <w:color w:val="000000"/>
          <w:sz w:val="24"/>
          <w:szCs w:val="24"/>
          <w:lang w:val="es-ES"/>
        </w:rPr>
        <w:t xml:space="preserve"> de la novela hispanoamericana; es notable el entretejido que logra el novelista mexicano a partir de macro-operaciones discursivas propias del discurso científico como son la demostración y la explicación, además de los procedimientos de comunicación habituales. </w:t>
      </w:r>
      <w:r w:rsidR="00E21F4B" w:rsidRPr="001E6544">
        <w:rPr>
          <w:rFonts w:ascii="Times New Roman" w:eastAsia="Calibri" w:hAnsi="Times New Roman" w:cs="Times New Roman"/>
          <w:color w:val="000000"/>
          <w:sz w:val="24"/>
          <w:szCs w:val="24"/>
          <w:lang w:val="es-ES"/>
        </w:rPr>
        <w:t>P</w:t>
      </w:r>
      <w:r w:rsidRPr="001E6544">
        <w:rPr>
          <w:rFonts w:ascii="Times New Roman" w:eastAsia="Calibri" w:hAnsi="Times New Roman" w:cs="Times New Roman"/>
          <w:color w:val="000000"/>
          <w:sz w:val="24"/>
          <w:szCs w:val="24"/>
          <w:lang w:val="es-ES"/>
        </w:rPr>
        <w:t>lantea el contenido científico en el ámbito de la Física, pero también aparecen significados valorativos e ideológicos que llevan a una reflexión ética.</w:t>
      </w:r>
    </w:p>
    <w:p w14:paraId="70C58985" w14:textId="42CF9F72"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t>Parrilla desentraña los elementos discursivos de la obra y, al hacerlo, deja ver que la ciencia, la ideología y la moral suelen moverse en una doble manifestación, lo que abona a esa “contradicción raigal que opera en el devenir de la vida humana”. De ahí que afirme que “si por algo la existencia es imperfecta y corruptible es porque se debate en una serie de paradojas”</w:t>
      </w:r>
      <w:r w:rsidR="00E21F4B" w:rsidRPr="001E6544">
        <w:rPr>
          <w:rFonts w:ascii="Times New Roman" w:eastAsia="Calibri" w:hAnsi="Times New Roman" w:cs="Times New Roman"/>
          <w:color w:val="000000"/>
          <w:sz w:val="24"/>
          <w:szCs w:val="24"/>
          <w:lang w:val="es-ES"/>
        </w:rPr>
        <w:t>.</w:t>
      </w:r>
      <w:r w:rsidR="00805672">
        <w:rPr>
          <w:rStyle w:val="Refdenotaalpie"/>
          <w:rFonts w:ascii="Times New Roman" w:eastAsia="Calibri" w:hAnsi="Times New Roman" w:cs="Times New Roman"/>
          <w:color w:val="000000"/>
          <w:sz w:val="24"/>
          <w:szCs w:val="24"/>
          <w:lang w:val="es-ES"/>
        </w:rPr>
        <w:footnoteReference w:id="15"/>
      </w:r>
    </w:p>
    <w:p w14:paraId="6539A235" w14:textId="5344F210" w:rsidR="00073201" w:rsidRPr="00824B7A" w:rsidRDefault="00073201" w:rsidP="00073201">
      <w:pPr>
        <w:spacing w:after="0" w:line="240" w:lineRule="auto"/>
        <w:ind w:firstLine="709"/>
        <w:jc w:val="both"/>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t xml:space="preserve">En “Seis vocales en busca de una ética sin acento”, Javier Alejandro Camargo Castillo parte de un epígrafe de Pirandello para plantear el cuestionamiento ético que supone para Alejandro Paniagua la relación con sus propios </w:t>
      </w:r>
      <w:r w:rsidRPr="00824B7A">
        <w:rPr>
          <w:rFonts w:ascii="Times New Roman" w:eastAsia="Calibri" w:hAnsi="Times New Roman" w:cs="Times New Roman"/>
          <w:color w:val="000000"/>
          <w:sz w:val="24"/>
          <w:szCs w:val="24"/>
          <w:lang w:val="es-ES"/>
        </w:rPr>
        <w:t>personajes</w:t>
      </w:r>
      <w:r w:rsidR="00E21F4B" w:rsidRPr="00824B7A">
        <w:rPr>
          <w:rFonts w:ascii="Times New Roman" w:eastAsia="Calibri" w:hAnsi="Times New Roman" w:cs="Times New Roman"/>
          <w:color w:val="000000"/>
          <w:sz w:val="24"/>
          <w:szCs w:val="24"/>
          <w:lang w:val="es-ES"/>
        </w:rPr>
        <w:t xml:space="preserve"> </w:t>
      </w:r>
      <w:r w:rsidR="00E21F4B" w:rsidRPr="00824B7A">
        <w:rPr>
          <w:rFonts w:ascii="Times New Roman" w:hAnsi="Times New Roman" w:cs="Times New Roman"/>
          <w:sz w:val="24"/>
          <w:szCs w:val="24"/>
        </w:rPr>
        <w:t>en cuentos que presentan las experiencias de</w:t>
      </w:r>
      <w:r w:rsidRPr="00824B7A">
        <w:rPr>
          <w:rFonts w:ascii="Times New Roman" w:eastAsia="Calibri" w:hAnsi="Times New Roman" w:cs="Times New Roman"/>
          <w:color w:val="000000"/>
          <w:sz w:val="24"/>
          <w:szCs w:val="24"/>
          <w:lang w:val="es-ES"/>
        </w:rPr>
        <w:t xml:space="preserve"> migrantes desde la dimensión de su humanidad</w:t>
      </w:r>
      <w:r w:rsidR="00E21F4B" w:rsidRPr="00824B7A">
        <w:rPr>
          <w:rFonts w:ascii="Times New Roman" w:eastAsia="Calibri" w:hAnsi="Times New Roman" w:cs="Times New Roman"/>
          <w:color w:val="000000"/>
          <w:sz w:val="24"/>
          <w:szCs w:val="24"/>
          <w:lang w:val="es-ES"/>
        </w:rPr>
        <w:t>.</w:t>
      </w:r>
      <w:r w:rsidRPr="00824B7A">
        <w:rPr>
          <w:rFonts w:ascii="Times New Roman" w:eastAsia="Calibri" w:hAnsi="Times New Roman" w:cs="Times New Roman"/>
          <w:color w:val="000000"/>
          <w:sz w:val="24"/>
          <w:szCs w:val="24"/>
          <w:lang w:val="es-ES"/>
        </w:rPr>
        <w:t xml:space="preserve"> </w:t>
      </w:r>
    </w:p>
    <w:p w14:paraId="25D53C41" w14:textId="463029C4" w:rsidR="006F67B1" w:rsidRPr="00824B7A" w:rsidRDefault="00E21F4B" w:rsidP="00B42A3A">
      <w:pPr>
        <w:spacing w:after="0" w:line="240" w:lineRule="auto"/>
        <w:ind w:firstLine="709"/>
        <w:jc w:val="both"/>
        <w:rPr>
          <w:rFonts w:ascii="Times New Roman" w:eastAsia="Calibri" w:hAnsi="Times New Roman" w:cs="Times New Roman"/>
          <w:color w:val="000000"/>
          <w:sz w:val="24"/>
          <w:szCs w:val="24"/>
          <w:lang w:val="es-ES"/>
        </w:rPr>
      </w:pPr>
      <w:r w:rsidRPr="00824B7A">
        <w:rPr>
          <w:rFonts w:ascii="Times New Roman" w:eastAsia="Calibri" w:hAnsi="Times New Roman" w:cs="Times New Roman"/>
          <w:color w:val="000000"/>
          <w:sz w:val="24"/>
          <w:szCs w:val="24"/>
          <w:lang w:val="es-ES"/>
        </w:rPr>
        <w:t>Camargo se apoya en l</w:t>
      </w:r>
      <w:r w:rsidR="00524EB8" w:rsidRPr="00824B7A">
        <w:rPr>
          <w:rFonts w:ascii="Times New Roman" w:eastAsia="Calibri" w:hAnsi="Times New Roman" w:cs="Times New Roman"/>
          <w:color w:val="000000"/>
          <w:sz w:val="24"/>
          <w:szCs w:val="24"/>
          <w:lang w:val="es-ES"/>
        </w:rPr>
        <w:t>as categorías de</w:t>
      </w:r>
      <w:r w:rsidRPr="00824B7A">
        <w:rPr>
          <w:rFonts w:ascii="Times New Roman" w:eastAsia="Calibri" w:hAnsi="Times New Roman" w:cs="Times New Roman"/>
          <w:color w:val="000000"/>
          <w:sz w:val="24"/>
          <w:szCs w:val="24"/>
          <w:lang w:val="es-ES"/>
        </w:rPr>
        <w:t xml:space="preserve"> labor, acción y trabajo de </w:t>
      </w:r>
      <w:r w:rsidR="00524EB8" w:rsidRPr="00824B7A">
        <w:rPr>
          <w:rFonts w:ascii="Times New Roman" w:eastAsia="Calibri" w:hAnsi="Times New Roman" w:cs="Times New Roman"/>
          <w:color w:val="000000"/>
          <w:sz w:val="24"/>
          <w:szCs w:val="24"/>
          <w:lang w:val="es-ES"/>
        </w:rPr>
        <w:t xml:space="preserve">Hannah </w:t>
      </w:r>
      <w:r w:rsidRPr="00824B7A">
        <w:rPr>
          <w:rFonts w:ascii="Times New Roman" w:eastAsia="Calibri" w:hAnsi="Times New Roman" w:cs="Times New Roman"/>
          <w:color w:val="000000"/>
          <w:sz w:val="24"/>
          <w:szCs w:val="24"/>
          <w:lang w:val="es-ES"/>
        </w:rPr>
        <w:t xml:space="preserve">Arendt </w:t>
      </w:r>
      <w:r w:rsidR="00524EB8" w:rsidRPr="00824B7A">
        <w:rPr>
          <w:rFonts w:ascii="Times New Roman" w:eastAsia="Calibri" w:hAnsi="Times New Roman" w:cs="Times New Roman"/>
          <w:color w:val="000000"/>
          <w:sz w:val="24"/>
          <w:szCs w:val="24"/>
          <w:lang w:val="es-ES"/>
        </w:rPr>
        <w:t>(</w:t>
      </w:r>
      <w:r w:rsidR="00073201" w:rsidRPr="00824B7A">
        <w:rPr>
          <w:rFonts w:ascii="Times New Roman" w:eastAsia="Calibri" w:hAnsi="Times New Roman" w:cs="Times New Roman"/>
          <w:i/>
          <w:iCs/>
          <w:color w:val="000000"/>
          <w:sz w:val="24"/>
          <w:szCs w:val="24"/>
          <w:lang w:val="es-ES"/>
        </w:rPr>
        <w:t>La condición humana</w:t>
      </w:r>
      <w:r w:rsidR="00524EB8" w:rsidRPr="00824B7A">
        <w:rPr>
          <w:rFonts w:ascii="Times New Roman" w:eastAsia="Calibri" w:hAnsi="Times New Roman" w:cs="Times New Roman"/>
          <w:i/>
          <w:iCs/>
          <w:color w:val="000000"/>
          <w:sz w:val="24"/>
          <w:szCs w:val="24"/>
          <w:lang w:val="es-ES"/>
        </w:rPr>
        <w:t>)</w:t>
      </w:r>
      <w:r w:rsidR="00073201" w:rsidRPr="00824B7A">
        <w:rPr>
          <w:rFonts w:ascii="Times New Roman" w:eastAsia="Calibri" w:hAnsi="Times New Roman" w:cs="Times New Roman"/>
          <w:color w:val="000000"/>
          <w:sz w:val="24"/>
          <w:szCs w:val="24"/>
          <w:lang w:val="es-ES"/>
        </w:rPr>
        <w:t xml:space="preserve"> </w:t>
      </w:r>
      <w:r w:rsidRPr="00824B7A">
        <w:rPr>
          <w:rFonts w:ascii="Times New Roman" w:eastAsia="Calibri" w:hAnsi="Times New Roman" w:cs="Times New Roman"/>
          <w:color w:val="000000"/>
          <w:sz w:val="24"/>
          <w:szCs w:val="24"/>
          <w:lang w:val="es-ES"/>
        </w:rPr>
        <w:t>y</w:t>
      </w:r>
      <w:r w:rsidR="00073201" w:rsidRPr="00824B7A">
        <w:rPr>
          <w:rFonts w:ascii="Times New Roman" w:eastAsia="Calibri" w:hAnsi="Times New Roman" w:cs="Times New Roman"/>
          <w:color w:val="000000"/>
          <w:sz w:val="24"/>
          <w:szCs w:val="24"/>
          <w:lang w:val="es-ES"/>
        </w:rPr>
        <w:t xml:space="preserve"> busca resolver c</w:t>
      </w:r>
      <w:r w:rsidR="00073201" w:rsidRPr="001E6544">
        <w:rPr>
          <w:rFonts w:ascii="Times New Roman" w:eastAsia="Calibri" w:hAnsi="Times New Roman" w:cs="Times New Roman"/>
          <w:color w:val="000000"/>
          <w:sz w:val="24"/>
          <w:szCs w:val="24"/>
          <w:lang w:val="es-ES"/>
        </w:rPr>
        <w:t xml:space="preserve">ómo opera esa interconexión entre literatura y </w:t>
      </w:r>
      <w:r w:rsidR="00925EC7" w:rsidRPr="00925EC7">
        <w:rPr>
          <w:rFonts w:ascii="Times New Roman" w:eastAsia="Calibri" w:hAnsi="Times New Roman" w:cs="Times New Roman"/>
          <w:color w:val="000000"/>
          <w:sz w:val="24"/>
          <w:szCs w:val="24"/>
          <w:lang w:val="es-ES"/>
        </w:rPr>
        <w:t>É</w:t>
      </w:r>
      <w:r w:rsidR="00073201" w:rsidRPr="00925EC7">
        <w:rPr>
          <w:rFonts w:ascii="Times New Roman" w:eastAsia="Calibri" w:hAnsi="Times New Roman" w:cs="Times New Roman"/>
          <w:color w:val="000000"/>
          <w:sz w:val="24"/>
          <w:szCs w:val="24"/>
          <w:lang w:val="es-ES"/>
        </w:rPr>
        <w:t>t</w:t>
      </w:r>
      <w:r w:rsidR="00073201" w:rsidRPr="001E6544">
        <w:rPr>
          <w:rFonts w:ascii="Times New Roman" w:eastAsia="Calibri" w:hAnsi="Times New Roman" w:cs="Times New Roman"/>
          <w:color w:val="000000"/>
          <w:sz w:val="24"/>
          <w:szCs w:val="24"/>
          <w:lang w:val="es-ES"/>
        </w:rPr>
        <w:t>ica</w:t>
      </w:r>
      <w:r w:rsidR="00925EC7">
        <w:rPr>
          <w:rFonts w:ascii="Times New Roman" w:eastAsia="Calibri" w:hAnsi="Times New Roman" w:cs="Times New Roman"/>
          <w:color w:val="000000"/>
          <w:sz w:val="24"/>
          <w:szCs w:val="24"/>
          <w:lang w:val="es-ES"/>
        </w:rPr>
        <w:t>.</w:t>
      </w:r>
      <w:commentRangeStart w:id="1"/>
      <w:commentRangeStart w:id="2"/>
      <w:r w:rsidR="00073201" w:rsidRPr="001E6544">
        <w:rPr>
          <w:rFonts w:ascii="Times New Roman" w:eastAsia="Calibri" w:hAnsi="Times New Roman" w:cs="Times New Roman"/>
          <w:color w:val="000000"/>
          <w:sz w:val="24"/>
          <w:szCs w:val="24"/>
          <w:lang w:val="es-ES"/>
        </w:rPr>
        <w:t xml:space="preserve"> </w:t>
      </w:r>
      <w:r w:rsidR="00925EC7">
        <w:rPr>
          <w:rFonts w:ascii="Times New Roman" w:eastAsia="Calibri" w:hAnsi="Times New Roman" w:cs="Times New Roman"/>
          <w:color w:val="000000"/>
          <w:sz w:val="24"/>
          <w:szCs w:val="24"/>
          <w:lang w:val="es-ES"/>
        </w:rPr>
        <w:t>L</w:t>
      </w:r>
      <w:r w:rsidR="00073201" w:rsidRPr="001E6544">
        <w:rPr>
          <w:rFonts w:ascii="Times New Roman" w:eastAsia="Calibri" w:hAnsi="Times New Roman" w:cs="Times New Roman"/>
          <w:color w:val="000000"/>
          <w:sz w:val="24"/>
          <w:szCs w:val="24"/>
          <w:lang w:val="es-ES"/>
        </w:rPr>
        <w:t xml:space="preserve">a </w:t>
      </w:r>
      <w:commentRangeEnd w:id="1"/>
      <w:r w:rsidR="00B42A3A">
        <w:rPr>
          <w:rStyle w:val="Refdecomentario"/>
        </w:rPr>
        <w:commentReference w:id="1"/>
      </w:r>
      <w:commentRangeEnd w:id="2"/>
      <w:r w:rsidR="00925EC7">
        <w:rPr>
          <w:rStyle w:val="Refdecomentario"/>
        </w:rPr>
        <w:commentReference w:id="2"/>
      </w:r>
      <w:r w:rsidR="00073201" w:rsidRPr="001E6544">
        <w:rPr>
          <w:rFonts w:ascii="Times New Roman" w:eastAsia="Calibri" w:hAnsi="Times New Roman" w:cs="Times New Roman"/>
          <w:color w:val="000000"/>
          <w:sz w:val="24"/>
          <w:szCs w:val="24"/>
          <w:lang w:val="es-ES"/>
        </w:rPr>
        <w:t xml:space="preserve">obra </w:t>
      </w:r>
      <w:r w:rsidR="00073201" w:rsidRPr="001E6544">
        <w:rPr>
          <w:rFonts w:ascii="Times New Roman" w:eastAsia="Calibri" w:hAnsi="Times New Roman" w:cs="Times New Roman"/>
          <w:i/>
          <w:iCs/>
          <w:color w:val="000000"/>
          <w:sz w:val="24"/>
          <w:szCs w:val="24"/>
          <w:lang w:val="es-ES"/>
        </w:rPr>
        <w:t>E sin acento</w:t>
      </w:r>
      <w:r w:rsidR="00073201" w:rsidRPr="001E6544">
        <w:rPr>
          <w:rFonts w:ascii="Times New Roman" w:eastAsia="Calibri" w:hAnsi="Times New Roman" w:cs="Times New Roman"/>
          <w:color w:val="000000"/>
          <w:sz w:val="24"/>
          <w:szCs w:val="24"/>
          <w:lang w:val="es-ES"/>
        </w:rPr>
        <w:t xml:space="preserve"> se convierte en ese “amigo” que lo acompañará en el trayecto. Su pretensión es proponer lo que él llama una “ética sin </w:t>
      </w:r>
      <w:r w:rsidR="00073201" w:rsidRPr="00824B7A">
        <w:rPr>
          <w:rFonts w:ascii="Times New Roman" w:eastAsia="Calibri" w:hAnsi="Times New Roman" w:cs="Times New Roman"/>
          <w:color w:val="000000"/>
          <w:sz w:val="24"/>
          <w:szCs w:val="24"/>
          <w:lang w:val="es-ES"/>
        </w:rPr>
        <w:t>acento”.</w:t>
      </w:r>
      <w:r w:rsidR="00B42A3A" w:rsidRPr="00824B7A">
        <w:rPr>
          <w:rFonts w:ascii="Times New Roman" w:eastAsia="Calibri" w:hAnsi="Times New Roman" w:cs="Times New Roman"/>
          <w:color w:val="000000"/>
          <w:sz w:val="24"/>
          <w:szCs w:val="24"/>
          <w:lang w:val="es-ES"/>
        </w:rPr>
        <w:t xml:space="preserve"> </w:t>
      </w:r>
      <w:r w:rsidR="00073201" w:rsidRPr="00824B7A">
        <w:rPr>
          <w:rFonts w:ascii="Times New Roman" w:eastAsia="Calibri" w:hAnsi="Times New Roman" w:cs="Times New Roman"/>
          <w:color w:val="000000"/>
          <w:sz w:val="24"/>
          <w:szCs w:val="24"/>
          <w:lang w:val="es-ES"/>
        </w:rPr>
        <w:t xml:space="preserve">Por el ejemplo literario que elige, Camargo se ve obligado a replantear cómo el </w:t>
      </w:r>
      <w:r w:rsidR="00073201" w:rsidRPr="00824B7A">
        <w:rPr>
          <w:rFonts w:ascii="Times New Roman" w:eastAsia="Calibri" w:hAnsi="Times New Roman" w:cs="Times New Roman"/>
          <w:i/>
          <w:iCs/>
          <w:color w:val="000000"/>
          <w:sz w:val="24"/>
          <w:szCs w:val="24"/>
          <w:lang w:val="es-ES"/>
        </w:rPr>
        <w:t xml:space="preserve">ethos </w:t>
      </w:r>
      <w:r w:rsidR="00073201" w:rsidRPr="00824B7A">
        <w:rPr>
          <w:rFonts w:ascii="Times New Roman" w:eastAsia="Calibri" w:hAnsi="Times New Roman" w:cs="Times New Roman"/>
          <w:color w:val="000000"/>
          <w:sz w:val="24"/>
          <w:szCs w:val="24"/>
          <w:lang w:val="es-ES"/>
        </w:rPr>
        <w:t xml:space="preserve">podría no ser sólo una morada externa (complejizada por el proceso migratorio), sino una morada interior. “El </w:t>
      </w:r>
      <w:r w:rsidR="00073201" w:rsidRPr="00824B7A">
        <w:rPr>
          <w:rFonts w:ascii="Times New Roman" w:eastAsia="Calibri" w:hAnsi="Times New Roman" w:cs="Times New Roman"/>
          <w:i/>
          <w:iCs/>
          <w:color w:val="000000"/>
          <w:sz w:val="24"/>
          <w:szCs w:val="24"/>
          <w:lang w:val="es-ES"/>
        </w:rPr>
        <w:t>ethos</w:t>
      </w:r>
      <w:r w:rsidR="00073201" w:rsidRPr="00824B7A">
        <w:rPr>
          <w:rFonts w:ascii="Times New Roman" w:eastAsia="Calibri" w:hAnsi="Times New Roman" w:cs="Times New Roman"/>
          <w:color w:val="000000"/>
          <w:sz w:val="24"/>
          <w:szCs w:val="24"/>
          <w:lang w:val="es-ES"/>
        </w:rPr>
        <w:t xml:space="preserve"> no es sólo la costumbre, sino la decisión de una continuidad temporal a partir de cierta fidelidad a sí mismo” (147).</w:t>
      </w:r>
      <w:r w:rsidR="00805672">
        <w:rPr>
          <w:rStyle w:val="Refdenotaalpie"/>
          <w:rFonts w:ascii="Times New Roman" w:eastAsia="Calibri" w:hAnsi="Times New Roman" w:cs="Times New Roman"/>
          <w:color w:val="000000"/>
          <w:sz w:val="24"/>
          <w:szCs w:val="24"/>
          <w:lang w:val="es-ES"/>
        </w:rPr>
        <w:footnoteReference w:id="16"/>
      </w:r>
      <w:r w:rsidR="00073201" w:rsidRPr="00824B7A">
        <w:rPr>
          <w:rFonts w:ascii="Times New Roman" w:eastAsia="Calibri" w:hAnsi="Times New Roman" w:cs="Times New Roman"/>
          <w:color w:val="000000"/>
          <w:sz w:val="24"/>
          <w:szCs w:val="24"/>
          <w:lang w:val="es-ES"/>
        </w:rPr>
        <w:t xml:space="preserve"> </w:t>
      </w:r>
      <w:r w:rsidR="00B42A3A" w:rsidRPr="00824B7A">
        <w:rPr>
          <w:rFonts w:ascii="Times New Roman" w:eastAsia="Calibri" w:hAnsi="Times New Roman" w:cs="Times New Roman"/>
          <w:color w:val="000000"/>
          <w:sz w:val="24"/>
          <w:szCs w:val="24"/>
          <w:lang w:val="es-ES"/>
        </w:rPr>
        <w:t>El estudioso</w:t>
      </w:r>
      <w:r w:rsidR="00073201" w:rsidRPr="00824B7A">
        <w:rPr>
          <w:rFonts w:ascii="Times New Roman" w:eastAsia="Calibri" w:hAnsi="Times New Roman" w:cs="Times New Roman"/>
          <w:color w:val="000000"/>
          <w:sz w:val="24"/>
          <w:szCs w:val="24"/>
          <w:lang w:val="es-ES"/>
        </w:rPr>
        <w:t xml:space="preserve"> concluye con la invitación a un abordaje de la ética en lo literario que permita </w:t>
      </w:r>
      <w:r w:rsidR="00B42A3A" w:rsidRPr="00824B7A">
        <w:rPr>
          <w:rFonts w:ascii="Times New Roman" w:eastAsia="Calibri" w:hAnsi="Times New Roman" w:cs="Times New Roman"/>
          <w:color w:val="000000"/>
          <w:sz w:val="24"/>
          <w:szCs w:val="24"/>
          <w:lang w:val="es-ES"/>
        </w:rPr>
        <w:t xml:space="preserve">descubrir </w:t>
      </w:r>
      <w:r w:rsidR="00073201" w:rsidRPr="00824B7A">
        <w:rPr>
          <w:rFonts w:ascii="Times New Roman" w:eastAsia="Calibri" w:hAnsi="Times New Roman" w:cs="Times New Roman"/>
          <w:color w:val="000000"/>
          <w:sz w:val="24"/>
          <w:szCs w:val="24"/>
          <w:lang w:val="es-ES"/>
        </w:rPr>
        <w:t>en la pluralidad y respetar en el otro su singularidad, es decir, que la aproximación sea desde una “ética sin acento”.</w:t>
      </w:r>
      <w:r w:rsidR="00311820" w:rsidRPr="00824B7A">
        <w:rPr>
          <w:rFonts w:ascii="Times New Roman" w:eastAsia="Calibri" w:hAnsi="Times New Roman" w:cs="Times New Roman"/>
          <w:color w:val="000000"/>
          <w:sz w:val="24"/>
          <w:szCs w:val="24"/>
          <w:lang w:val="es-ES"/>
        </w:rPr>
        <w:t xml:space="preserve"> </w:t>
      </w:r>
    </w:p>
    <w:p w14:paraId="5AFAE805" w14:textId="5411C7EB" w:rsidR="00073201" w:rsidRPr="001E6544" w:rsidRDefault="00073201" w:rsidP="00073201">
      <w:pPr>
        <w:spacing w:after="0" w:line="240" w:lineRule="auto"/>
        <w:ind w:firstLine="708"/>
        <w:jc w:val="both"/>
        <w:rPr>
          <w:rFonts w:ascii="Times New Roman" w:eastAsia="Calibri" w:hAnsi="Times New Roman" w:cs="Times New Roman"/>
          <w:color w:val="000000"/>
          <w:sz w:val="24"/>
          <w:szCs w:val="24"/>
          <w:lang w:val="es-ES"/>
        </w:rPr>
      </w:pPr>
      <w:r w:rsidRPr="00824B7A">
        <w:rPr>
          <w:rFonts w:ascii="Times New Roman" w:eastAsia="Calibri" w:hAnsi="Times New Roman" w:cs="Times New Roman"/>
          <w:color w:val="000000"/>
          <w:sz w:val="24"/>
          <w:szCs w:val="24"/>
          <w:lang w:val="es-ES"/>
        </w:rPr>
        <w:t>Continúa el análisis textual de obras literarias mexicanas, pero de muy distinta configuración</w:t>
      </w:r>
      <w:r w:rsidR="00B42A3A" w:rsidRPr="00824B7A">
        <w:rPr>
          <w:rFonts w:ascii="Times New Roman" w:eastAsia="Calibri" w:hAnsi="Times New Roman" w:cs="Times New Roman"/>
          <w:color w:val="000000"/>
          <w:sz w:val="24"/>
          <w:szCs w:val="24"/>
          <w:lang w:val="es-ES"/>
        </w:rPr>
        <w:t xml:space="preserve"> con el capítulo de</w:t>
      </w:r>
      <w:r w:rsidRPr="00824B7A">
        <w:rPr>
          <w:rFonts w:ascii="Times New Roman" w:eastAsia="Calibri" w:hAnsi="Times New Roman" w:cs="Times New Roman"/>
          <w:color w:val="000000"/>
          <w:sz w:val="24"/>
          <w:szCs w:val="24"/>
          <w:lang w:val="es-ES"/>
        </w:rPr>
        <w:t xml:space="preserve"> Carlos Zermeño</w:t>
      </w:r>
      <w:r w:rsidR="00B42A3A" w:rsidRPr="00824B7A">
        <w:rPr>
          <w:rFonts w:ascii="Times New Roman" w:eastAsia="Calibri" w:hAnsi="Times New Roman" w:cs="Times New Roman"/>
          <w:color w:val="000000"/>
          <w:sz w:val="24"/>
          <w:szCs w:val="24"/>
          <w:lang w:val="es-ES"/>
        </w:rPr>
        <w:t>, quien</w:t>
      </w:r>
      <w:r w:rsidRPr="00824B7A">
        <w:rPr>
          <w:rFonts w:ascii="Times New Roman" w:eastAsia="Calibri" w:hAnsi="Times New Roman" w:cs="Times New Roman"/>
          <w:color w:val="000000"/>
          <w:sz w:val="24"/>
          <w:szCs w:val="24"/>
          <w:lang w:val="es-ES"/>
        </w:rPr>
        <w:t xml:space="preserve"> reflexiona sobre dos cuentos</w:t>
      </w:r>
      <w:r w:rsidRPr="001E6544">
        <w:rPr>
          <w:rFonts w:ascii="Times New Roman" w:eastAsia="Calibri" w:hAnsi="Times New Roman" w:cs="Times New Roman"/>
          <w:color w:val="000000"/>
          <w:sz w:val="24"/>
          <w:szCs w:val="24"/>
          <w:lang w:val="es-ES"/>
        </w:rPr>
        <w:t xml:space="preserve"> de Amparo Dávila en los que los mecanismos de lo fantástico permiten revelar circunstancias que bajo los parámetros de lo real o lo establecido permanecen reprimidas y que constituyen verdaderos dilemas </w:t>
      </w:r>
      <w:r w:rsidRPr="001E6544">
        <w:rPr>
          <w:rFonts w:ascii="Times New Roman" w:eastAsia="Calibri" w:hAnsi="Times New Roman" w:cs="Times New Roman"/>
          <w:color w:val="000000"/>
          <w:sz w:val="24"/>
          <w:szCs w:val="24"/>
          <w:lang w:val="es-ES"/>
        </w:rPr>
        <w:lastRenderedPageBreak/>
        <w:t xml:space="preserve">éticos. En ambos cuentos, los personajes femeninos se hallan en soledad, se ven afectados por fuerzas que los mantienen sujetos, en un estado de crisis, de violencia, de la que no logran escapar. </w:t>
      </w:r>
    </w:p>
    <w:p w14:paraId="66A3E4F3" w14:textId="02035087"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t xml:space="preserve">“El huésped”, es un cuento que en su contextura plantea esos dos planos de realidad cuyos sistemas de representación se oponen violentamente, la vida cotidiana de la protagonista y sus hijos, siempre solitarios por las ausencias prolongadas del esposo. Mediante el recurso fantástico, Dávila logra cruzar ese umbral que permite poner de manifiesto ante el lector que las estructuras sociales convencionales, en este caso ese </w:t>
      </w:r>
      <w:r w:rsidRPr="00824B7A">
        <w:rPr>
          <w:rFonts w:ascii="Times New Roman" w:eastAsia="Calibri" w:hAnsi="Times New Roman" w:cs="Times New Roman"/>
          <w:color w:val="000000"/>
          <w:sz w:val="24"/>
          <w:szCs w:val="24"/>
          <w:lang w:val="es-ES"/>
        </w:rPr>
        <w:t xml:space="preserve">matrimonio, </w:t>
      </w:r>
      <w:r w:rsidR="00E546DA" w:rsidRPr="00824B7A">
        <w:rPr>
          <w:rFonts w:ascii="Times New Roman" w:eastAsia="Calibri" w:hAnsi="Times New Roman" w:cs="Times New Roman"/>
          <w:color w:val="000000"/>
          <w:sz w:val="24"/>
          <w:szCs w:val="24"/>
          <w:lang w:val="es-ES"/>
        </w:rPr>
        <w:t>son</w:t>
      </w:r>
      <w:r w:rsidRPr="00824B7A">
        <w:rPr>
          <w:rFonts w:ascii="Times New Roman" w:eastAsia="Calibri" w:hAnsi="Times New Roman" w:cs="Times New Roman"/>
          <w:color w:val="000000"/>
          <w:sz w:val="24"/>
          <w:szCs w:val="24"/>
          <w:lang w:val="es-ES"/>
        </w:rPr>
        <w:t xml:space="preserve"> inoperante</w:t>
      </w:r>
      <w:r w:rsidR="00E546DA" w:rsidRPr="00824B7A">
        <w:rPr>
          <w:rFonts w:ascii="Times New Roman" w:eastAsia="Calibri" w:hAnsi="Times New Roman" w:cs="Times New Roman"/>
          <w:color w:val="000000"/>
          <w:sz w:val="24"/>
          <w:szCs w:val="24"/>
          <w:lang w:val="es-ES"/>
        </w:rPr>
        <w:t>s</w:t>
      </w:r>
      <w:r w:rsidRPr="00824B7A">
        <w:rPr>
          <w:rFonts w:ascii="Times New Roman" w:eastAsia="Calibri" w:hAnsi="Times New Roman" w:cs="Times New Roman"/>
          <w:color w:val="000000"/>
          <w:sz w:val="24"/>
          <w:szCs w:val="24"/>
          <w:lang w:val="es-ES"/>
        </w:rPr>
        <w:t>, se sustenta</w:t>
      </w:r>
      <w:r w:rsidR="00E546DA" w:rsidRPr="00824B7A">
        <w:rPr>
          <w:rFonts w:ascii="Times New Roman" w:eastAsia="Calibri" w:hAnsi="Times New Roman" w:cs="Times New Roman"/>
          <w:color w:val="000000"/>
          <w:sz w:val="24"/>
          <w:szCs w:val="24"/>
          <w:lang w:val="es-ES"/>
        </w:rPr>
        <w:t>n</w:t>
      </w:r>
      <w:r w:rsidRPr="00824B7A">
        <w:rPr>
          <w:rFonts w:ascii="Times New Roman" w:eastAsia="Calibri" w:hAnsi="Times New Roman" w:cs="Times New Roman"/>
          <w:color w:val="000000"/>
          <w:sz w:val="24"/>
          <w:szCs w:val="24"/>
          <w:lang w:val="es-ES"/>
        </w:rPr>
        <w:t xml:space="preserve"> en</w:t>
      </w:r>
      <w:r w:rsidRPr="001E6544">
        <w:rPr>
          <w:rFonts w:ascii="Times New Roman" w:eastAsia="Calibri" w:hAnsi="Times New Roman" w:cs="Times New Roman"/>
          <w:color w:val="000000"/>
          <w:sz w:val="24"/>
          <w:szCs w:val="24"/>
          <w:lang w:val="es-ES"/>
        </w:rPr>
        <w:t xml:space="preserve"> la infelicidad. Aparece ahí el componente ético para que, desde los silencios propios de la literatura fantástica, sea el lector quien reconstruya y cuestione.</w:t>
      </w:r>
    </w:p>
    <w:p w14:paraId="38933603" w14:textId="4708B52A"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t xml:space="preserve">En “Música concreta”, la personificación del terror se da mediante un sapo horrible que no deja dormir a la protagonista. En ambos cuentos, lo fantástico abre una fisura en la cotidianidad y el lector puede acercarse desde otra perspectiva </w:t>
      </w:r>
      <w:r w:rsidR="00925EC7">
        <w:rPr>
          <w:rFonts w:ascii="Times New Roman" w:eastAsia="Calibri" w:hAnsi="Times New Roman" w:cs="Times New Roman"/>
          <w:color w:val="000000"/>
          <w:sz w:val="24"/>
          <w:szCs w:val="24"/>
          <w:lang w:val="es-ES"/>
        </w:rPr>
        <w:t xml:space="preserve">a lo que acontece </w:t>
      </w:r>
      <w:r w:rsidRPr="001E6544">
        <w:rPr>
          <w:rFonts w:ascii="Times New Roman" w:eastAsia="Calibri" w:hAnsi="Times New Roman" w:cs="Times New Roman"/>
          <w:color w:val="000000"/>
          <w:sz w:val="24"/>
          <w:szCs w:val="24"/>
          <w:lang w:val="es-ES"/>
        </w:rPr>
        <w:t>sin estar sometido a las normas socioculturales. Puede tomar partido ante el hecho monstruoso de las muertes y hasta justificarlas, porque las reglas bajo las que opera ese mundo de representación se lo permiten. Al lector queda dilucidar esos dilemas que constituyen el texto.</w:t>
      </w:r>
    </w:p>
    <w:p w14:paraId="4E41ACCD" w14:textId="7586EBDF" w:rsidR="00073201" w:rsidRPr="001E6544" w:rsidRDefault="00073201" w:rsidP="00E546DA">
      <w:pPr>
        <w:spacing w:after="0" w:line="240" w:lineRule="auto"/>
        <w:ind w:firstLine="709"/>
        <w:jc w:val="both"/>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t xml:space="preserve">En el capítulo “Silenciar al otro, silenciarse a sí mismo: reflexiones éticas en torno al libro </w:t>
      </w:r>
      <w:r w:rsidRPr="001E6544">
        <w:rPr>
          <w:rFonts w:ascii="Times New Roman" w:eastAsia="Calibri" w:hAnsi="Times New Roman" w:cs="Times New Roman"/>
          <w:i/>
          <w:iCs/>
          <w:color w:val="000000"/>
          <w:sz w:val="24"/>
          <w:szCs w:val="24"/>
          <w:lang w:val="es-ES"/>
        </w:rPr>
        <w:t xml:space="preserve">La risa y el olvido, </w:t>
      </w:r>
      <w:r w:rsidRPr="001E6544">
        <w:rPr>
          <w:rFonts w:ascii="Times New Roman" w:eastAsia="Calibri" w:hAnsi="Times New Roman" w:cs="Times New Roman"/>
          <w:color w:val="000000"/>
          <w:sz w:val="24"/>
          <w:szCs w:val="24"/>
          <w:lang w:val="es-ES"/>
        </w:rPr>
        <w:t xml:space="preserve">de Milán Kundera, y </w:t>
      </w:r>
      <w:r w:rsidRPr="001E6544">
        <w:rPr>
          <w:rFonts w:ascii="Times New Roman" w:eastAsia="Calibri" w:hAnsi="Times New Roman" w:cs="Times New Roman"/>
          <w:i/>
          <w:iCs/>
          <w:color w:val="000000"/>
          <w:sz w:val="24"/>
          <w:szCs w:val="24"/>
          <w:lang w:val="es-ES"/>
        </w:rPr>
        <w:t>La bestia del corazón</w:t>
      </w:r>
      <w:r w:rsidRPr="001E6544">
        <w:rPr>
          <w:rFonts w:ascii="Times New Roman" w:eastAsia="Calibri" w:hAnsi="Times New Roman" w:cs="Times New Roman"/>
          <w:color w:val="000000"/>
          <w:sz w:val="24"/>
          <w:szCs w:val="24"/>
          <w:lang w:val="es-ES"/>
        </w:rPr>
        <w:t xml:space="preserve"> de Herta Müller, José Manuel Suárez </w:t>
      </w:r>
      <w:r w:rsidRPr="00824B7A">
        <w:rPr>
          <w:rFonts w:ascii="Times New Roman" w:eastAsia="Calibri" w:hAnsi="Times New Roman" w:cs="Times New Roman"/>
          <w:color w:val="000000"/>
          <w:sz w:val="24"/>
          <w:szCs w:val="24"/>
          <w:lang w:val="es-ES"/>
        </w:rPr>
        <w:t>Noriega</w:t>
      </w:r>
      <w:r w:rsidR="005B23BD" w:rsidRPr="00824B7A">
        <w:rPr>
          <w:rFonts w:ascii="Times New Roman" w:eastAsia="Calibri" w:hAnsi="Times New Roman" w:cs="Times New Roman"/>
          <w:color w:val="000000"/>
          <w:sz w:val="24"/>
          <w:szCs w:val="24"/>
          <w:lang w:val="es-ES"/>
        </w:rPr>
        <w:t xml:space="preserve"> se propone </w:t>
      </w:r>
      <w:r w:rsidRPr="00824B7A">
        <w:rPr>
          <w:rFonts w:ascii="Times New Roman" w:eastAsia="Calibri" w:hAnsi="Times New Roman" w:cs="Times New Roman"/>
          <w:color w:val="000000"/>
          <w:sz w:val="24"/>
          <w:szCs w:val="24"/>
          <w:lang w:val="es-ES"/>
        </w:rPr>
        <w:t>realizar</w:t>
      </w:r>
      <w:r w:rsidRPr="001E6544">
        <w:rPr>
          <w:rFonts w:ascii="Times New Roman" w:eastAsia="Calibri" w:hAnsi="Times New Roman" w:cs="Times New Roman"/>
          <w:color w:val="000000"/>
          <w:sz w:val="24"/>
          <w:szCs w:val="24"/>
          <w:lang w:val="es-ES"/>
        </w:rPr>
        <w:t xml:space="preserve"> una “comparación ideológica” entre ambas obras desde algunos supuestos éticos para suscitar en el lector una profundización en ese componente que la literatura encarna y que, a veces, es evidente</w:t>
      </w:r>
      <w:r w:rsidRPr="00824B7A">
        <w:rPr>
          <w:rFonts w:ascii="Times New Roman" w:eastAsia="Calibri" w:hAnsi="Times New Roman" w:cs="Times New Roman"/>
          <w:color w:val="000000"/>
          <w:sz w:val="24"/>
          <w:szCs w:val="24"/>
          <w:lang w:val="es-ES"/>
        </w:rPr>
        <w:t>, otras no tanto.</w:t>
      </w:r>
      <w:r w:rsidR="00E546DA" w:rsidRPr="00824B7A">
        <w:rPr>
          <w:rFonts w:ascii="Times New Roman" w:eastAsia="Calibri" w:hAnsi="Times New Roman" w:cs="Times New Roman"/>
          <w:color w:val="000000"/>
          <w:sz w:val="24"/>
          <w:szCs w:val="24"/>
          <w:lang w:val="es-ES"/>
        </w:rPr>
        <w:t xml:space="preserve"> </w:t>
      </w:r>
      <w:r w:rsidRPr="00824B7A">
        <w:rPr>
          <w:rFonts w:ascii="Times New Roman" w:eastAsia="Calibri" w:hAnsi="Times New Roman" w:cs="Times New Roman"/>
          <w:color w:val="000000"/>
          <w:sz w:val="24"/>
          <w:szCs w:val="24"/>
          <w:lang w:val="es-ES"/>
        </w:rPr>
        <w:t>No se</w:t>
      </w:r>
      <w:r w:rsidRPr="001E6544">
        <w:rPr>
          <w:rFonts w:ascii="Times New Roman" w:eastAsia="Calibri" w:hAnsi="Times New Roman" w:cs="Times New Roman"/>
          <w:color w:val="000000"/>
          <w:sz w:val="24"/>
          <w:szCs w:val="24"/>
          <w:lang w:val="es-ES"/>
        </w:rPr>
        <w:t xml:space="preserve"> trata, dice el autor, de enjuiciar desde ciertas posturas éticas, sino de provocar la reflexión.</w:t>
      </w:r>
      <w:r w:rsidR="005B23BD" w:rsidRPr="001E6544">
        <w:rPr>
          <w:rFonts w:ascii="Times New Roman" w:eastAsia="Calibri" w:hAnsi="Times New Roman" w:cs="Times New Roman"/>
          <w:color w:val="000000"/>
          <w:sz w:val="24"/>
          <w:szCs w:val="24"/>
          <w:lang w:val="es-ES"/>
        </w:rPr>
        <w:t xml:space="preserve"> </w:t>
      </w:r>
    </w:p>
    <w:p w14:paraId="488F2518" w14:textId="77777777"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t xml:space="preserve">Tanto Kundera como Müller son escritores del exilio cuyas historias presentan la fragmentación de los personajes, de sus relaciones, sus fluctuaciones entre la racionalidad y el absurdo que no les permiten concretizar un “proyecto de vida </w:t>
      </w:r>
      <w:proofErr w:type="spellStart"/>
      <w:r w:rsidRPr="001E6544">
        <w:rPr>
          <w:rFonts w:ascii="Times New Roman" w:eastAsia="Calibri" w:hAnsi="Times New Roman" w:cs="Times New Roman"/>
          <w:color w:val="000000"/>
          <w:sz w:val="24"/>
          <w:szCs w:val="24"/>
          <w:lang w:val="es-ES"/>
        </w:rPr>
        <w:t>felicitante</w:t>
      </w:r>
      <w:proofErr w:type="spellEnd"/>
      <w:r w:rsidRPr="001E6544">
        <w:rPr>
          <w:rFonts w:ascii="Times New Roman" w:eastAsia="Calibri" w:hAnsi="Times New Roman" w:cs="Times New Roman"/>
          <w:color w:val="000000"/>
          <w:sz w:val="24"/>
          <w:szCs w:val="24"/>
          <w:lang w:val="es-ES"/>
        </w:rPr>
        <w:t>”.</w:t>
      </w:r>
    </w:p>
    <w:p w14:paraId="39273D3D" w14:textId="136DE954" w:rsidR="00073201" w:rsidRPr="001E6544" w:rsidRDefault="00073201" w:rsidP="00E546DA">
      <w:pPr>
        <w:spacing w:after="0" w:line="240" w:lineRule="auto"/>
        <w:ind w:firstLine="709"/>
        <w:jc w:val="both"/>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t>Dice Suárez Noriega: “En ambas novelas el olvido es central para delinear lo que los personajes han perdido y, al mismo tiempo, lo que han tratado de recuperar con inminente fracaso”.</w:t>
      </w:r>
      <w:r w:rsidR="00805672">
        <w:rPr>
          <w:rStyle w:val="Refdenotaalpie"/>
          <w:rFonts w:ascii="Times New Roman" w:eastAsia="Calibri" w:hAnsi="Times New Roman" w:cs="Times New Roman"/>
          <w:color w:val="000000"/>
          <w:sz w:val="24"/>
          <w:szCs w:val="24"/>
          <w:lang w:val="es-ES"/>
        </w:rPr>
        <w:footnoteReference w:id="17"/>
      </w:r>
      <w:r w:rsidRPr="001E6544">
        <w:rPr>
          <w:rFonts w:ascii="Times New Roman" w:eastAsia="Calibri" w:hAnsi="Times New Roman" w:cs="Times New Roman"/>
          <w:color w:val="000000"/>
          <w:sz w:val="24"/>
          <w:szCs w:val="24"/>
          <w:lang w:val="es-ES"/>
        </w:rPr>
        <w:t xml:space="preserve"> Ambas opciones conducen a una suerte de callejón sin salida: hacia el pasado están “los rostros del país sumergidos en la miseria” según palabras de Müller, de los que no es posible deshacerse</w:t>
      </w:r>
      <w:r w:rsidRPr="00824B7A">
        <w:rPr>
          <w:rFonts w:ascii="Times New Roman" w:eastAsia="Calibri" w:hAnsi="Times New Roman" w:cs="Times New Roman"/>
          <w:color w:val="000000"/>
          <w:sz w:val="24"/>
          <w:szCs w:val="24"/>
          <w:lang w:val="es-ES"/>
        </w:rPr>
        <w:t xml:space="preserve">; </w:t>
      </w:r>
      <w:r w:rsidR="00E546DA" w:rsidRPr="00824B7A">
        <w:rPr>
          <w:rFonts w:ascii="Times New Roman" w:eastAsia="Calibri" w:hAnsi="Times New Roman" w:cs="Times New Roman"/>
          <w:color w:val="000000"/>
          <w:sz w:val="24"/>
          <w:szCs w:val="24"/>
          <w:lang w:val="es-ES"/>
        </w:rPr>
        <w:t>mientras que</w:t>
      </w:r>
      <w:r w:rsidR="00824B7A">
        <w:rPr>
          <w:rFonts w:ascii="Times New Roman" w:eastAsia="Calibri" w:hAnsi="Times New Roman" w:cs="Times New Roman"/>
          <w:color w:val="000000"/>
          <w:sz w:val="24"/>
          <w:szCs w:val="24"/>
          <w:lang w:val="es-ES"/>
        </w:rPr>
        <w:t>,</w:t>
      </w:r>
      <w:r w:rsidR="00E546DA" w:rsidRPr="00824B7A">
        <w:rPr>
          <w:rFonts w:ascii="Times New Roman" w:eastAsia="Calibri" w:hAnsi="Times New Roman" w:cs="Times New Roman"/>
          <w:color w:val="000000"/>
          <w:sz w:val="24"/>
          <w:szCs w:val="24"/>
          <w:lang w:val="es-ES"/>
        </w:rPr>
        <w:t xml:space="preserve"> </w:t>
      </w:r>
      <w:r w:rsidRPr="00824B7A">
        <w:rPr>
          <w:rFonts w:ascii="Times New Roman" w:eastAsia="Calibri" w:hAnsi="Times New Roman" w:cs="Times New Roman"/>
          <w:color w:val="000000"/>
          <w:sz w:val="24"/>
          <w:szCs w:val="24"/>
          <w:lang w:val="es-ES"/>
        </w:rPr>
        <w:t xml:space="preserve">en </w:t>
      </w:r>
      <w:proofErr w:type="spellStart"/>
      <w:r w:rsidRPr="00824B7A">
        <w:rPr>
          <w:rFonts w:ascii="Times New Roman" w:eastAsia="Calibri" w:hAnsi="Times New Roman" w:cs="Times New Roman"/>
          <w:color w:val="000000"/>
          <w:sz w:val="24"/>
          <w:szCs w:val="24"/>
          <w:lang w:val="es-ES"/>
        </w:rPr>
        <w:t>Kundera</w:t>
      </w:r>
      <w:proofErr w:type="spellEnd"/>
      <w:r w:rsidRPr="00824B7A">
        <w:rPr>
          <w:rFonts w:ascii="Times New Roman" w:eastAsia="Calibri" w:hAnsi="Times New Roman" w:cs="Times New Roman"/>
          <w:color w:val="000000"/>
          <w:sz w:val="24"/>
          <w:szCs w:val="24"/>
          <w:lang w:val="es-ES"/>
        </w:rPr>
        <w:t>, el recuerdo de la muerte de la amiga permite no olvidar que su suicidio “nació del derrotismo, el miedo y la impotencia ante un futuro irrealizable”</w:t>
      </w:r>
      <w:r w:rsidR="00D2770A">
        <w:rPr>
          <w:rStyle w:val="Refdenotaalpie"/>
          <w:rFonts w:ascii="Times New Roman" w:eastAsia="Calibri" w:hAnsi="Times New Roman" w:cs="Times New Roman"/>
          <w:color w:val="000000"/>
          <w:sz w:val="24"/>
          <w:szCs w:val="24"/>
          <w:lang w:val="es-ES"/>
        </w:rPr>
        <w:footnoteReference w:id="18"/>
      </w:r>
      <w:r w:rsidRPr="00824B7A">
        <w:rPr>
          <w:rFonts w:ascii="Times New Roman" w:eastAsia="Calibri" w:hAnsi="Times New Roman" w:cs="Times New Roman"/>
          <w:color w:val="000000"/>
          <w:sz w:val="24"/>
          <w:szCs w:val="24"/>
          <w:lang w:val="es-ES"/>
        </w:rPr>
        <w:t>.</w:t>
      </w:r>
      <w:r w:rsidRPr="001E6544">
        <w:rPr>
          <w:rFonts w:ascii="Times New Roman" w:eastAsia="Calibri" w:hAnsi="Times New Roman" w:cs="Times New Roman"/>
          <w:color w:val="000000"/>
          <w:sz w:val="24"/>
          <w:szCs w:val="24"/>
          <w:lang w:val="es-ES"/>
        </w:rPr>
        <w:t xml:space="preserve"> Suárez Noriega advierte que su vacío existencial se corresponde con un vacío ético, pues la moralidad del “Partido” sólo permite las relaciones y proyectos inscritos dentro de sus confines.</w:t>
      </w:r>
    </w:p>
    <w:p w14:paraId="31651C6F" w14:textId="42735679"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rPr>
      </w:pPr>
      <w:r w:rsidRPr="001E6544">
        <w:rPr>
          <w:rFonts w:ascii="Times New Roman" w:eastAsia="Calibri" w:hAnsi="Times New Roman" w:cs="Times New Roman"/>
          <w:color w:val="000000"/>
          <w:sz w:val="24"/>
          <w:szCs w:val="24"/>
        </w:rPr>
        <w:t xml:space="preserve">Con agudeza, Jessica C. Locke propone examinar la crítica ética-social que entreteje Elena Garro en su obra dramática </w:t>
      </w:r>
      <w:r w:rsidRPr="001E6544">
        <w:rPr>
          <w:rFonts w:ascii="Times New Roman" w:eastAsia="Calibri" w:hAnsi="Times New Roman" w:cs="Times New Roman"/>
          <w:i/>
          <w:iCs/>
          <w:color w:val="000000"/>
          <w:sz w:val="24"/>
          <w:szCs w:val="24"/>
        </w:rPr>
        <w:t>Los perros</w:t>
      </w:r>
      <w:r w:rsidRPr="001E6544">
        <w:rPr>
          <w:rFonts w:ascii="Times New Roman" w:eastAsia="Calibri" w:hAnsi="Times New Roman" w:cs="Times New Roman"/>
          <w:color w:val="000000"/>
          <w:sz w:val="24"/>
          <w:szCs w:val="24"/>
        </w:rPr>
        <w:t xml:space="preserve">, donde acusa la violencia de género y la pobreza de un pueblo que –como muchos otros– son el rostro oculto del llamado “milagro mexicano”. Locke desentraña en su análisis que no es sólo la marginación del progreso económico lo que trata Garro, sino el fenómeno de la violencia encarnado de manera cíclica en el comportamiento de hombres y mujeres. </w:t>
      </w:r>
    </w:p>
    <w:p w14:paraId="0F00AEE9" w14:textId="7DA6BBBD"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rPr>
      </w:pPr>
      <w:r w:rsidRPr="001E6544">
        <w:rPr>
          <w:rFonts w:ascii="Times New Roman" w:eastAsia="Calibri" w:hAnsi="Times New Roman" w:cs="Times New Roman"/>
          <w:color w:val="000000"/>
          <w:sz w:val="24"/>
          <w:szCs w:val="24"/>
        </w:rPr>
        <w:t xml:space="preserve">Desde la perspectiva ética, Locke sugiere que estos pueblos se manejan bajo una ética utilitarista en tanto hay una preservación de “un sistema que aparentemente funciona” y así es, pero </w:t>
      </w:r>
      <w:r w:rsidR="00E546DA" w:rsidRPr="00824B7A">
        <w:rPr>
          <w:rFonts w:ascii="Times New Roman" w:eastAsia="Calibri" w:hAnsi="Times New Roman" w:cs="Times New Roman"/>
          <w:color w:val="000000"/>
          <w:sz w:val="24"/>
          <w:szCs w:val="24"/>
        </w:rPr>
        <w:lastRenderedPageBreak/>
        <w:t>sólo</w:t>
      </w:r>
      <w:r w:rsidR="00E546DA">
        <w:rPr>
          <w:rFonts w:ascii="Times New Roman" w:eastAsia="Calibri" w:hAnsi="Times New Roman" w:cs="Times New Roman"/>
          <w:color w:val="000000"/>
          <w:sz w:val="24"/>
          <w:szCs w:val="24"/>
        </w:rPr>
        <w:t xml:space="preserve"> </w:t>
      </w:r>
      <w:r w:rsidRPr="001E6544">
        <w:rPr>
          <w:rFonts w:ascii="Times New Roman" w:eastAsia="Calibri" w:hAnsi="Times New Roman" w:cs="Times New Roman"/>
          <w:color w:val="000000"/>
          <w:sz w:val="24"/>
          <w:szCs w:val="24"/>
        </w:rPr>
        <w:t>para ciertos grupos de poder</w:t>
      </w:r>
      <w:r w:rsidR="00925EC7">
        <w:rPr>
          <w:rFonts w:ascii="Times New Roman" w:eastAsia="Calibri" w:hAnsi="Times New Roman" w:cs="Times New Roman"/>
          <w:color w:val="000000"/>
          <w:sz w:val="24"/>
          <w:szCs w:val="24"/>
        </w:rPr>
        <w:t xml:space="preserve">. </w:t>
      </w:r>
      <w:r w:rsidRPr="001E6544">
        <w:rPr>
          <w:rFonts w:ascii="Times New Roman" w:eastAsia="Calibri" w:hAnsi="Times New Roman" w:cs="Times New Roman"/>
          <w:color w:val="000000"/>
          <w:sz w:val="24"/>
          <w:szCs w:val="24"/>
        </w:rPr>
        <w:t>Y esta conformación es alimentada por la comunidad misma, pues “las normas sociales son demasiado opresivas y represivas; las tradiciones y supersticiones, demasiado arraigadas, e incluso aceptadas”;</w:t>
      </w:r>
      <w:r w:rsidR="00805672">
        <w:rPr>
          <w:rStyle w:val="Refdenotaalpie"/>
          <w:rFonts w:ascii="Times New Roman" w:eastAsia="Calibri" w:hAnsi="Times New Roman" w:cs="Times New Roman"/>
          <w:color w:val="000000"/>
          <w:sz w:val="24"/>
          <w:szCs w:val="24"/>
        </w:rPr>
        <w:footnoteReference w:id="19"/>
      </w:r>
      <w:r w:rsidRPr="001E6544">
        <w:rPr>
          <w:rFonts w:ascii="Times New Roman" w:eastAsia="Calibri" w:hAnsi="Times New Roman" w:cs="Times New Roman"/>
          <w:color w:val="000000"/>
          <w:sz w:val="24"/>
          <w:szCs w:val="24"/>
        </w:rPr>
        <w:t xml:space="preserve"> y es ese “no lo digas, no lo repitas” lo que hace que tanto hombres como mujeres desde su silencio perpetúen el carácter cíclico de la violencia.</w:t>
      </w:r>
    </w:p>
    <w:p w14:paraId="2796D203" w14:textId="67C4DD8C" w:rsidR="00073201" w:rsidRPr="001E6544" w:rsidRDefault="00073201" w:rsidP="00073201">
      <w:pPr>
        <w:spacing w:after="0" w:line="240" w:lineRule="auto"/>
        <w:ind w:firstLine="708"/>
        <w:jc w:val="both"/>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t xml:space="preserve">En su ensayo “De la identificación, la compasión y la distancia”, Roberto Domínguez propone que la literatura es un auxiliar de la </w:t>
      </w:r>
      <w:r w:rsidRPr="004D67EF">
        <w:rPr>
          <w:rFonts w:ascii="Times New Roman" w:eastAsia="Calibri" w:hAnsi="Times New Roman" w:cs="Times New Roman"/>
          <w:color w:val="000000"/>
          <w:sz w:val="24"/>
          <w:szCs w:val="24"/>
          <w:lang w:val="es-ES"/>
        </w:rPr>
        <w:t xml:space="preserve">ética </w:t>
      </w:r>
      <w:r w:rsidR="004D67EF" w:rsidRPr="004D67EF">
        <w:rPr>
          <w:rFonts w:ascii="Times New Roman" w:eastAsia="Calibri" w:hAnsi="Times New Roman" w:cs="Times New Roman"/>
          <w:color w:val="000000"/>
          <w:sz w:val="24"/>
          <w:szCs w:val="24"/>
          <w:lang w:val="es-ES"/>
        </w:rPr>
        <w:t>pues</w:t>
      </w:r>
      <w:r w:rsidRPr="004D67EF">
        <w:rPr>
          <w:rFonts w:ascii="Times New Roman" w:eastAsia="Calibri" w:hAnsi="Times New Roman" w:cs="Times New Roman"/>
          <w:color w:val="000000"/>
          <w:sz w:val="24"/>
          <w:szCs w:val="24"/>
          <w:lang w:val="es-ES"/>
        </w:rPr>
        <w:t xml:space="preserve"> “provee</w:t>
      </w:r>
      <w:r w:rsidRPr="001E6544">
        <w:rPr>
          <w:rFonts w:ascii="Times New Roman" w:eastAsia="Calibri" w:hAnsi="Times New Roman" w:cs="Times New Roman"/>
          <w:color w:val="000000"/>
          <w:sz w:val="24"/>
          <w:szCs w:val="24"/>
          <w:lang w:val="es-ES"/>
        </w:rPr>
        <w:t xml:space="preserve"> repertorios de acciones humanas y de momentos de decisión” en que podemos sopesar, mediante la propuesta estética y lo que acontece con los personajes, aquello que sugería Wittgenstein sobre la ética </w:t>
      </w:r>
      <w:r w:rsidRPr="004D67EF">
        <w:rPr>
          <w:rFonts w:ascii="Times New Roman" w:eastAsia="Calibri" w:hAnsi="Times New Roman" w:cs="Times New Roman"/>
          <w:color w:val="000000"/>
          <w:sz w:val="24"/>
          <w:szCs w:val="24"/>
          <w:lang w:val="es-ES"/>
        </w:rPr>
        <w:t>en tanto</w:t>
      </w:r>
      <w:r w:rsidRPr="001E6544">
        <w:rPr>
          <w:rFonts w:ascii="Times New Roman" w:eastAsia="Calibri" w:hAnsi="Times New Roman" w:cs="Times New Roman"/>
          <w:color w:val="000000"/>
          <w:sz w:val="24"/>
          <w:szCs w:val="24"/>
          <w:lang w:val="es-ES"/>
        </w:rPr>
        <w:t xml:space="preserve"> “investigación acerca del significado de la vida o de aquello que hace que la vida merezca vivirse” (cit. por Domínguez 201). En resumidas cuentas, la obra literaria permite ejercitar el conocimiento ético de los lectores a través de distintas modalidades: la identificación con el mundo de la obra, la compasión hacia los personajes, y el distanciamiento crítico sobre los eventos propuestos por el autor. </w:t>
      </w:r>
    </w:p>
    <w:p w14:paraId="46A32240" w14:textId="0EC3A0B6" w:rsidR="00073201" w:rsidRPr="00824B7A" w:rsidRDefault="00073201" w:rsidP="00E546DA">
      <w:pPr>
        <w:spacing w:after="0" w:line="240" w:lineRule="auto"/>
        <w:ind w:firstLine="709"/>
        <w:jc w:val="both"/>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t xml:space="preserve">Domínguez Cáceres se apoya en tres autores (Bibiana Camacho, Ruy </w:t>
      </w:r>
      <w:proofErr w:type="spellStart"/>
      <w:r w:rsidRPr="001E6544">
        <w:rPr>
          <w:rFonts w:ascii="Times New Roman" w:eastAsia="Calibri" w:hAnsi="Times New Roman" w:cs="Times New Roman"/>
          <w:color w:val="000000"/>
          <w:sz w:val="24"/>
          <w:szCs w:val="24"/>
          <w:lang w:val="es-ES"/>
        </w:rPr>
        <w:t>Feben</w:t>
      </w:r>
      <w:proofErr w:type="spellEnd"/>
      <w:r w:rsidRPr="001E6544">
        <w:rPr>
          <w:rFonts w:ascii="Times New Roman" w:eastAsia="Calibri" w:hAnsi="Times New Roman" w:cs="Times New Roman"/>
          <w:color w:val="000000"/>
          <w:sz w:val="24"/>
          <w:szCs w:val="24"/>
          <w:lang w:val="es-ES"/>
        </w:rPr>
        <w:t xml:space="preserve"> y Marina </w:t>
      </w:r>
      <w:proofErr w:type="spellStart"/>
      <w:r w:rsidRPr="001E6544">
        <w:rPr>
          <w:rFonts w:ascii="Times New Roman" w:eastAsia="Calibri" w:hAnsi="Times New Roman" w:cs="Times New Roman"/>
          <w:color w:val="000000"/>
          <w:sz w:val="24"/>
          <w:szCs w:val="24"/>
          <w:lang w:val="es-ES"/>
        </w:rPr>
        <w:t>Perezagua</w:t>
      </w:r>
      <w:proofErr w:type="spellEnd"/>
      <w:r w:rsidRPr="001E6544">
        <w:rPr>
          <w:rFonts w:ascii="Times New Roman" w:eastAsia="Calibri" w:hAnsi="Times New Roman" w:cs="Times New Roman"/>
          <w:color w:val="000000"/>
          <w:sz w:val="24"/>
          <w:szCs w:val="24"/>
          <w:lang w:val="es-ES"/>
        </w:rPr>
        <w:t xml:space="preserve">), desde cuyos cuentos va trabajando estas modalidades. Focaliza el análisis a partir de elementos como la voz narrativa, su relación con el </w:t>
      </w:r>
      <w:r w:rsidRPr="00824B7A">
        <w:rPr>
          <w:rFonts w:ascii="Times New Roman" w:eastAsia="Calibri" w:hAnsi="Times New Roman" w:cs="Times New Roman"/>
          <w:color w:val="000000"/>
          <w:sz w:val="24"/>
          <w:szCs w:val="24"/>
          <w:lang w:val="es-ES"/>
        </w:rPr>
        <w:t>personaje y las acciones de éste (203).</w:t>
      </w:r>
      <w:r w:rsidR="00E546DA" w:rsidRPr="00824B7A">
        <w:rPr>
          <w:rFonts w:ascii="Times New Roman" w:eastAsia="Calibri" w:hAnsi="Times New Roman" w:cs="Times New Roman"/>
          <w:color w:val="000000"/>
          <w:sz w:val="24"/>
          <w:szCs w:val="24"/>
          <w:lang w:val="es-ES"/>
        </w:rPr>
        <w:t xml:space="preserve"> </w:t>
      </w:r>
      <w:r w:rsidRPr="00824B7A">
        <w:rPr>
          <w:rFonts w:ascii="Times New Roman" w:eastAsia="Calibri" w:hAnsi="Times New Roman" w:cs="Times New Roman"/>
          <w:color w:val="000000"/>
          <w:sz w:val="24"/>
          <w:szCs w:val="24"/>
          <w:lang w:val="es-ES"/>
        </w:rPr>
        <w:t>Una nota importante en este proceso de interacción hermenéutic</w:t>
      </w:r>
      <w:r w:rsidR="005B23BD" w:rsidRPr="00824B7A">
        <w:rPr>
          <w:rFonts w:ascii="Times New Roman" w:eastAsia="Calibri" w:hAnsi="Times New Roman" w:cs="Times New Roman"/>
          <w:color w:val="000000"/>
          <w:sz w:val="24"/>
          <w:szCs w:val="24"/>
          <w:lang w:val="es-ES"/>
        </w:rPr>
        <w:t>o</w:t>
      </w:r>
      <w:r w:rsidRPr="00824B7A">
        <w:rPr>
          <w:rFonts w:ascii="Times New Roman" w:eastAsia="Calibri" w:hAnsi="Times New Roman" w:cs="Times New Roman"/>
          <w:color w:val="000000"/>
          <w:sz w:val="24"/>
          <w:szCs w:val="24"/>
          <w:lang w:val="es-ES"/>
        </w:rPr>
        <w:t xml:space="preserve"> con la obra es que las respuestas a las acciones de los personajes se hallan dentro del mismo texto.</w:t>
      </w:r>
      <w:r w:rsidR="00E546DA" w:rsidRPr="00824B7A">
        <w:rPr>
          <w:rFonts w:ascii="Times New Roman" w:eastAsia="Calibri" w:hAnsi="Times New Roman" w:cs="Times New Roman"/>
          <w:color w:val="000000"/>
          <w:sz w:val="24"/>
          <w:szCs w:val="24"/>
          <w:lang w:val="es-ES"/>
        </w:rPr>
        <w:t xml:space="preserve"> </w:t>
      </w:r>
      <w:r w:rsidRPr="00824B7A">
        <w:rPr>
          <w:rFonts w:ascii="Times New Roman" w:eastAsia="Calibri" w:hAnsi="Times New Roman" w:cs="Times New Roman"/>
          <w:color w:val="000000"/>
          <w:sz w:val="24"/>
          <w:szCs w:val="24"/>
          <w:lang w:val="es-ES"/>
        </w:rPr>
        <w:t>Dice Domínguez que el resultado de la lectura, atendiendo a lo ético</w:t>
      </w:r>
      <w:r w:rsidR="00E546DA" w:rsidRPr="00824B7A">
        <w:rPr>
          <w:rFonts w:ascii="Times New Roman" w:eastAsia="Calibri" w:hAnsi="Times New Roman" w:cs="Times New Roman"/>
          <w:color w:val="000000"/>
          <w:sz w:val="24"/>
          <w:szCs w:val="24"/>
          <w:lang w:val="es-ES"/>
        </w:rPr>
        <w:t>,</w:t>
      </w:r>
      <w:r w:rsidRPr="00824B7A">
        <w:rPr>
          <w:rFonts w:ascii="Times New Roman" w:eastAsia="Calibri" w:hAnsi="Times New Roman" w:cs="Times New Roman"/>
          <w:color w:val="000000"/>
          <w:sz w:val="24"/>
          <w:szCs w:val="24"/>
          <w:lang w:val="es-ES"/>
        </w:rPr>
        <w:t xml:space="preserve"> es que ésta “sea una clave para que la compasión con </w:t>
      </w:r>
      <w:r w:rsidRPr="00824B7A">
        <w:rPr>
          <w:rFonts w:ascii="Times New Roman" w:eastAsia="Calibri" w:hAnsi="Times New Roman" w:cs="Times New Roman"/>
          <w:i/>
          <w:iCs/>
          <w:color w:val="000000"/>
          <w:sz w:val="24"/>
          <w:szCs w:val="24"/>
          <w:lang w:val="es-ES"/>
        </w:rPr>
        <w:t>el otro</w:t>
      </w:r>
      <w:r w:rsidRPr="00824B7A">
        <w:rPr>
          <w:rFonts w:ascii="Times New Roman" w:eastAsia="Calibri" w:hAnsi="Times New Roman" w:cs="Times New Roman"/>
          <w:color w:val="000000"/>
          <w:sz w:val="24"/>
          <w:szCs w:val="24"/>
          <w:lang w:val="es-ES"/>
        </w:rPr>
        <w:t>, el personaje, promueva otra entre el lector y su mundo cotidiano”.</w:t>
      </w:r>
      <w:r w:rsidR="00805672">
        <w:rPr>
          <w:rStyle w:val="Refdenotaalpie"/>
          <w:rFonts w:ascii="Times New Roman" w:eastAsia="Calibri" w:hAnsi="Times New Roman" w:cs="Times New Roman"/>
          <w:color w:val="000000"/>
          <w:sz w:val="24"/>
          <w:szCs w:val="24"/>
          <w:lang w:val="es-ES"/>
        </w:rPr>
        <w:footnoteReference w:id="20"/>
      </w:r>
    </w:p>
    <w:p w14:paraId="724E4067" w14:textId="4F0C6EB9"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lang w:val="es-ES"/>
        </w:rPr>
      </w:pPr>
      <w:r w:rsidRPr="00824B7A">
        <w:rPr>
          <w:rFonts w:ascii="Times New Roman" w:eastAsia="Calibri" w:hAnsi="Times New Roman" w:cs="Times New Roman"/>
          <w:color w:val="000000"/>
          <w:sz w:val="24"/>
          <w:szCs w:val="24"/>
          <w:lang w:val="es-ES"/>
        </w:rPr>
        <w:t xml:space="preserve">Como si se cerrara un círculo, el último capítulo de esta serie vuelve a lo clásico. Cristina Mondragón realiza un “Análisis temático de textos literarios: el héroe clásico y el medieval”. En su capítulo, </w:t>
      </w:r>
      <w:r w:rsidR="00E546DA" w:rsidRPr="00824B7A">
        <w:rPr>
          <w:rFonts w:ascii="Times New Roman" w:eastAsia="Calibri" w:hAnsi="Times New Roman" w:cs="Times New Roman"/>
          <w:color w:val="000000"/>
          <w:sz w:val="24"/>
          <w:szCs w:val="24"/>
          <w:lang w:val="es-ES"/>
        </w:rPr>
        <w:t>ella</w:t>
      </w:r>
      <w:r w:rsidRPr="00824B7A">
        <w:rPr>
          <w:rFonts w:ascii="Times New Roman" w:eastAsia="Calibri" w:hAnsi="Times New Roman" w:cs="Times New Roman"/>
          <w:color w:val="000000"/>
          <w:sz w:val="24"/>
          <w:szCs w:val="24"/>
          <w:lang w:val="es-ES"/>
        </w:rPr>
        <w:t xml:space="preserve"> parte de que un acercamiento ético a la obra literaria supone “una lectura abierta a la posibilidad de encuentro con códigos morales más o menos variables</w:t>
      </w:r>
      <w:r w:rsidRPr="001E6544">
        <w:rPr>
          <w:rFonts w:ascii="Times New Roman" w:eastAsia="Calibri" w:hAnsi="Times New Roman" w:cs="Times New Roman"/>
          <w:color w:val="000000"/>
          <w:sz w:val="24"/>
          <w:szCs w:val="24"/>
          <w:lang w:val="es-ES"/>
        </w:rPr>
        <w:t>”, acordes a las circunstancias históricas en que operan, pero cuya “problematización” puede abrir un espacio para las decisiones éticas (217).</w:t>
      </w:r>
      <w:r w:rsidR="00805672">
        <w:rPr>
          <w:rStyle w:val="Refdenotaalpie"/>
          <w:rFonts w:ascii="Times New Roman" w:eastAsia="Calibri" w:hAnsi="Times New Roman" w:cs="Times New Roman"/>
          <w:color w:val="000000"/>
          <w:sz w:val="24"/>
          <w:szCs w:val="24"/>
          <w:lang w:val="es-ES"/>
        </w:rPr>
        <w:footnoteReference w:id="21"/>
      </w:r>
      <w:r w:rsidRPr="001E6544">
        <w:rPr>
          <w:rFonts w:ascii="Times New Roman" w:eastAsia="Calibri" w:hAnsi="Times New Roman" w:cs="Times New Roman"/>
          <w:color w:val="000000"/>
          <w:sz w:val="24"/>
          <w:szCs w:val="24"/>
          <w:lang w:val="es-ES"/>
        </w:rPr>
        <w:t xml:space="preserve"> Así, propone el análisis del tema heroico para revisar cómo los héroes clásicos y medievales se rigen por códigos de comportamiento ético ante los que nosotros, lectores contemporáneos, podemos ejercer una discusión ética</w:t>
      </w:r>
      <w:r w:rsidR="004D67EF">
        <w:rPr>
          <w:rFonts w:ascii="Times New Roman" w:eastAsia="Calibri" w:hAnsi="Times New Roman" w:cs="Times New Roman"/>
          <w:color w:val="000000"/>
          <w:sz w:val="24"/>
          <w:szCs w:val="24"/>
          <w:lang w:val="es-ES"/>
        </w:rPr>
        <w:t>.</w:t>
      </w:r>
      <w:r w:rsidRPr="001E6544">
        <w:rPr>
          <w:rFonts w:ascii="Times New Roman" w:eastAsia="Calibri" w:hAnsi="Times New Roman" w:cs="Times New Roman"/>
          <w:color w:val="000000"/>
          <w:sz w:val="24"/>
          <w:szCs w:val="24"/>
          <w:lang w:val="es-ES"/>
        </w:rPr>
        <w:t xml:space="preserve"> La autora define la figura del héroe y su constitución arquetípica como modelo de los valores éticos de la sociedad de que emana. Mondragón invita a seguir reflexionando sobre las representaciones actuales de héroes y superhéroes a fin de recuperar para ellos el modelo de virtudes y valores orientados a la humanización que nos conduzca a vidas más plenas.</w:t>
      </w:r>
    </w:p>
    <w:p w14:paraId="6E86FC67" w14:textId="056ACF08" w:rsidR="00073201" w:rsidRPr="00B8318E" w:rsidRDefault="002E6810" w:rsidP="00B8318E">
      <w:pPr>
        <w:spacing w:after="0" w:line="240" w:lineRule="auto"/>
        <w:ind w:firstLine="709"/>
        <w:jc w:val="both"/>
        <w:rPr>
          <w:rFonts w:ascii="Times New Roman" w:eastAsia="Calibri" w:hAnsi="Times New Roman" w:cs="Times New Roman"/>
          <w:color w:val="000000"/>
          <w:sz w:val="24"/>
          <w:szCs w:val="24"/>
          <w:lang w:val="es-ES"/>
        </w:rPr>
      </w:pPr>
      <w:r w:rsidRPr="00824B7A">
        <w:rPr>
          <w:rFonts w:ascii="Times New Roman" w:eastAsia="Calibri" w:hAnsi="Times New Roman" w:cs="Times New Roman"/>
          <w:color w:val="000000"/>
          <w:sz w:val="24"/>
          <w:szCs w:val="24"/>
          <w:lang w:val="es-ES"/>
        </w:rPr>
        <w:t>El apartado</w:t>
      </w:r>
      <w:r w:rsidR="00073201" w:rsidRPr="00824B7A">
        <w:rPr>
          <w:rFonts w:ascii="Times New Roman" w:eastAsia="Calibri" w:hAnsi="Times New Roman" w:cs="Times New Roman"/>
          <w:color w:val="000000"/>
          <w:sz w:val="24"/>
          <w:szCs w:val="24"/>
          <w:lang w:val="es-ES"/>
        </w:rPr>
        <w:t xml:space="preserve"> titulad</w:t>
      </w:r>
      <w:r w:rsidRPr="00824B7A">
        <w:rPr>
          <w:rFonts w:ascii="Times New Roman" w:eastAsia="Calibri" w:hAnsi="Times New Roman" w:cs="Times New Roman"/>
          <w:color w:val="000000"/>
          <w:sz w:val="24"/>
          <w:szCs w:val="24"/>
          <w:lang w:val="es-ES"/>
        </w:rPr>
        <w:t>o</w:t>
      </w:r>
      <w:r w:rsidR="00073201" w:rsidRPr="001E6544">
        <w:rPr>
          <w:rFonts w:ascii="Times New Roman" w:eastAsia="Calibri" w:hAnsi="Times New Roman" w:cs="Times New Roman"/>
          <w:color w:val="000000"/>
          <w:sz w:val="24"/>
          <w:szCs w:val="24"/>
          <w:lang w:val="es-ES"/>
        </w:rPr>
        <w:t xml:space="preserve"> “Anclaje pedagógico” abre con el texto “Benedetti como punto de partida de la discusión ética” de María Leticia Flores </w:t>
      </w:r>
      <w:r w:rsidR="00073201" w:rsidRPr="00824B7A">
        <w:rPr>
          <w:rFonts w:ascii="Times New Roman" w:eastAsia="Calibri" w:hAnsi="Times New Roman" w:cs="Times New Roman"/>
          <w:color w:val="000000"/>
          <w:sz w:val="24"/>
          <w:szCs w:val="24"/>
          <w:lang w:val="es-ES"/>
        </w:rPr>
        <w:t>Palacios</w:t>
      </w:r>
      <w:r w:rsidR="00B8318E" w:rsidRPr="00824B7A">
        <w:rPr>
          <w:rFonts w:ascii="Times New Roman" w:eastAsia="Calibri" w:hAnsi="Times New Roman" w:cs="Times New Roman"/>
          <w:color w:val="000000"/>
          <w:sz w:val="24"/>
          <w:szCs w:val="24"/>
          <w:lang w:val="es-ES"/>
        </w:rPr>
        <w:t>,</w:t>
      </w:r>
      <w:r w:rsidR="00073201" w:rsidRPr="00824B7A">
        <w:rPr>
          <w:rFonts w:ascii="Times New Roman" w:eastAsia="Calibri" w:hAnsi="Times New Roman" w:cs="Times New Roman"/>
          <w:color w:val="000000"/>
          <w:sz w:val="24"/>
          <w:szCs w:val="24"/>
          <w:lang w:val="es-ES"/>
        </w:rPr>
        <w:t xml:space="preserve"> quien expone de qué manera la literatura del uruguayo es terreno fértil para la problematización y el análisis de conceptos de interés ético a partir de esos universos ficcionales en que se cuestiona la felicidad, el sentido del trabajo, la dignidad y el respeto humanos. A partir de esos relatos</w:t>
      </w:r>
      <w:r w:rsidR="00073201" w:rsidRPr="001E6544">
        <w:rPr>
          <w:rFonts w:ascii="Times New Roman" w:eastAsia="Calibri" w:hAnsi="Times New Roman" w:cs="Times New Roman"/>
          <w:color w:val="000000"/>
          <w:sz w:val="24"/>
          <w:szCs w:val="24"/>
          <w:lang w:val="es-ES"/>
        </w:rPr>
        <w:t xml:space="preserve"> y ejes llega a conclusiones sobre el reconocimiento del </w:t>
      </w:r>
      <w:r w:rsidR="00073201" w:rsidRPr="004D67EF">
        <w:rPr>
          <w:rFonts w:ascii="Times New Roman" w:eastAsia="Calibri" w:hAnsi="Times New Roman" w:cs="Times New Roman"/>
          <w:color w:val="000000"/>
          <w:sz w:val="24"/>
          <w:szCs w:val="24"/>
          <w:lang w:val="es-ES"/>
        </w:rPr>
        <w:t>valor del Otro,</w:t>
      </w:r>
      <w:r w:rsidR="00073201" w:rsidRPr="001E6544">
        <w:rPr>
          <w:rFonts w:ascii="Times New Roman" w:eastAsia="Calibri" w:hAnsi="Times New Roman" w:cs="Times New Roman"/>
          <w:color w:val="000000"/>
          <w:sz w:val="24"/>
          <w:szCs w:val="24"/>
          <w:lang w:val="es-ES"/>
        </w:rPr>
        <w:t xml:space="preserve"> del valor de la vida misma, de la experiencia como aprendizaje ante nuevas situaciones humanas.</w:t>
      </w:r>
    </w:p>
    <w:p w14:paraId="4B8DFFBE" w14:textId="150A6894"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lastRenderedPageBreak/>
        <w:t xml:space="preserve">Por su parte, Alberto Navarro en “Literatura y ética. Una relación crítico-reflexiva” realiza un ejercicio que manifiesta las posibilidades de la literatura para detonar el pensamiento crítico, suscitar la reflexión y provocar la práctica de la escritura en torno a contenidos éticos. El autor trabaja conceptos del curso </w:t>
      </w:r>
      <w:r w:rsidRPr="001E6544">
        <w:rPr>
          <w:rFonts w:ascii="Times New Roman" w:eastAsia="Calibri" w:hAnsi="Times New Roman" w:cs="Times New Roman"/>
          <w:i/>
          <w:iCs/>
          <w:color w:val="000000"/>
          <w:sz w:val="24"/>
          <w:szCs w:val="24"/>
          <w:lang w:val="es-ES"/>
        </w:rPr>
        <w:t xml:space="preserve">Ética, persona y sociedad </w:t>
      </w:r>
      <w:r w:rsidRPr="001E6544">
        <w:rPr>
          <w:rFonts w:ascii="Times New Roman" w:eastAsia="Calibri" w:hAnsi="Times New Roman" w:cs="Times New Roman"/>
          <w:color w:val="000000"/>
          <w:sz w:val="24"/>
          <w:szCs w:val="24"/>
          <w:lang w:val="es-ES"/>
        </w:rPr>
        <w:t xml:space="preserve">a la luz de la obra </w:t>
      </w:r>
      <w:r w:rsidRPr="001E6544">
        <w:rPr>
          <w:rFonts w:ascii="Times New Roman" w:eastAsia="Calibri" w:hAnsi="Times New Roman" w:cs="Times New Roman"/>
          <w:i/>
          <w:iCs/>
          <w:color w:val="000000"/>
          <w:sz w:val="24"/>
          <w:szCs w:val="24"/>
          <w:lang w:val="es-ES"/>
        </w:rPr>
        <w:t xml:space="preserve">El pueblo que no quería crecer </w:t>
      </w:r>
      <w:r w:rsidRPr="001E6544">
        <w:rPr>
          <w:rFonts w:ascii="Times New Roman" w:eastAsia="Calibri" w:hAnsi="Times New Roman" w:cs="Times New Roman"/>
          <w:color w:val="000000"/>
          <w:sz w:val="24"/>
          <w:szCs w:val="24"/>
          <w:lang w:val="es-ES"/>
        </w:rPr>
        <w:t xml:space="preserve">de </w:t>
      </w:r>
      <w:proofErr w:type="spellStart"/>
      <w:r w:rsidRPr="001E6544">
        <w:rPr>
          <w:rFonts w:ascii="Times New Roman" w:eastAsia="Calibri" w:hAnsi="Times New Roman" w:cs="Times New Roman"/>
          <w:color w:val="000000"/>
          <w:sz w:val="24"/>
          <w:szCs w:val="24"/>
          <w:lang w:val="es-ES"/>
        </w:rPr>
        <w:t>Ikram</w:t>
      </w:r>
      <w:proofErr w:type="spellEnd"/>
      <w:r w:rsidRPr="001E6544">
        <w:rPr>
          <w:rFonts w:ascii="Times New Roman" w:eastAsia="Calibri" w:hAnsi="Times New Roman" w:cs="Times New Roman"/>
          <w:color w:val="000000"/>
          <w:sz w:val="24"/>
          <w:szCs w:val="24"/>
          <w:lang w:val="es-ES"/>
        </w:rPr>
        <w:t xml:space="preserve"> </w:t>
      </w:r>
      <w:proofErr w:type="spellStart"/>
      <w:r w:rsidRPr="00DE63C1">
        <w:rPr>
          <w:rFonts w:ascii="Times New Roman" w:eastAsia="Calibri" w:hAnsi="Times New Roman" w:cs="Times New Roman"/>
          <w:color w:val="000000"/>
          <w:sz w:val="24"/>
          <w:szCs w:val="24"/>
          <w:lang w:val="es-ES"/>
        </w:rPr>
        <w:t>Antaki</w:t>
      </w:r>
      <w:proofErr w:type="spellEnd"/>
      <w:r w:rsidRPr="00DE63C1">
        <w:rPr>
          <w:rFonts w:ascii="Times New Roman" w:eastAsia="Calibri" w:hAnsi="Times New Roman" w:cs="Times New Roman"/>
          <w:color w:val="000000"/>
          <w:sz w:val="24"/>
          <w:szCs w:val="24"/>
          <w:lang w:val="es-ES"/>
        </w:rPr>
        <w:t xml:space="preserve"> y, mediante </w:t>
      </w:r>
      <w:proofErr w:type="spellStart"/>
      <w:r w:rsidRPr="00DE63C1">
        <w:rPr>
          <w:rFonts w:ascii="Times New Roman" w:eastAsia="Calibri" w:hAnsi="Times New Roman" w:cs="Times New Roman"/>
          <w:color w:val="000000"/>
          <w:sz w:val="24"/>
          <w:szCs w:val="24"/>
          <w:lang w:val="es-ES"/>
        </w:rPr>
        <w:t>intertextos</w:t>
      </w:r>
      <w:proofErr w:type="spellEnd"/>
      <w:r w:rsidRPr="00DE63C1">
        <w:rPr>
          <w:rFonts w:ascii="Times New Roman" w:eastAsia="Calibri" w:hAnsi="Times New Roman" w:cs="Times New Roman"/>
          <w:color w:val="000000"/>
          <w:sz w:val="24"/>
          <w:szCs w:val="24"/>
          <w:lang w:val="es-ES"/>
        </w:rPr>
        <w:t xml:space="preserve"> escritos por estudiantes, muestra</w:t>
      </w:r>
      <w:r w:rsidRPr="001E6544">
        <w:rPr>
          <w:rFonts w:ascii="Times New Roman" w:eastAsia="Calibri" w:hAnsi="Times New Roman" w:cs="Times New Roman"/>
          <w:color w:val="000000"/>
          <w:sz w:val="24"/>
          <w:szCs w:val="24"/>
          <w:lang w:val="es-ES"/>
        </w:rPr>
        <w:t xml:space="preserve"> cómo ese vínculo favorece la adquisición del conocimiento y reflexión ética, política, ciudadana. Navarro explica que el manejo de la literatura como </w:t>
      </w:r>
      <w:r w:rsidRPr="001E6544">
        <w:rPr>
          <w:rFonts w:ascii="Times New Roman" w:eastAsia="Calibri" w:hAnsi="Times New Roman" w:cs="Times New Roman"/>
          <w:i/>
          <w:iCs/>
          <w:color w:val="000000"/>
          <w:sz w:val="24"/>
          <w:szCs w:val="24"/>
          <w:lang w:val="es-ES"/>
        </w:rPr>
        <w:t>recurso espejo</w:t>
      </w:r>
      <w:r w:rsidRPr="001E6544">
        <w:rPr>
          <w:rFonts w:ascii="Times New Roman" w:eastAsia="Calibri" w:hAnsi="Times New Roman" w:cs="Times New Roman"/>
          <w:color w:val="000000"/>
          <w:sz w:val="24"/>
          <w:szCs w:val="24"/>
          <w:lang w:val="es-ES"/>
        </w:rPr>
        <w:t xml:space="preserve"> la sitúa como un espacio “desde el cual podemos habitar con nuestro pensamiento, emociones, sensaciones, interrogantes, memorias”. Esa morada abre infinitos caminos a nuestra existencia.</w:t>
      </w:r>
    </w:p>
    <w:p w14:paraId="02DAFF72" w14:textId="78C8150F" w:rsidR="00073201" w:rsidRPr="00824B7A" w:rsidRDefault="001840B6" w:rsidP="004C2C6E">
      <w:pPr>
        <w:spacing w:after="0" w:line="240" w:lineRule="auto"/>
        <w:ind w:firstLine="709"/>
        <w:jc w:val="both"/>
        <w:rPr>
          <w:rFonts w:ascii="Times New Roman" w:eastAsia="Calibri" w:hAnsi="Times New Roman" w:cs="Times New Roman"/>
          <w:color w:val="000000"/>
          <w:sz w:val="24"/>
          <w:szCs w:val="24"/>
          <w:lang w:val="es-ES"/>
        </w:rPr>
      </w:pPr>
      <w:r w:rsidRPr="00824B7A">
        <w:rPr>
          <w:rFonts w:ascii="Times New Roman" w:eastAsia="Calibri" w:hAnsi="Times New Roman" w:cs="Times New Roman"/>
          <w:color w:val="000000"/>
          <w:sz w:val="24"/>
          <w:szCs w:val="24"/>
          <w:lang w:val="es-ES"/>
        </w:rPr>
        <w:t>E</w:t>
      </w:r>
      <w:r w:rsidR="00073201" w:rsidRPr="00824B7A">
        <w:rPr>
          <w:rFonts w:ascii="Times New Roman" w:eastAsia="Calibri" w:hAnsi="Times New Roman" w:cs="Times New Roman"/>
          <w:color w:val="000000"/>
          <w:sz w:val="24"/>
          <w:szCs w:val="24"/>
          <w:lang w:val="es-ES"/>
        </w:rPr>
        <w:t xml:space="preserve">n </w:t>
      </w:r>
      <w:r w:rsidRPr="00824B7A">
        <w:rPr>
          <w:rFonts w:ascii="Times New Roman" w:eastAsia="Calibri" w:hAnsi="Times New Roman" w:cs="Times New Roman"/>
          <w:color w:val="000000"/>
          <w:sz w:val="24"/>
          <w:szCs w:val="24"/>
          <w:lang w:val="es-ES"/>
        </w:rPr>
        <w:t xml:space="preserve">el epílogo </w:t>
      </w:r>
      <w:r w:rsidR="00073201" w:rsidRPr="00824B7A">
        <w:rPr>
          <w:rFonts w:ascii="Times New Roman" w:eastAsia="Calibri" w:hAnsi="Times New Roman" w:cs="Times New Roman"/>
          <w:color w:val="000000"/>
          <w:sz w:val="24"/>
          <w:szCs w:val="24"/>
          <w:lang w:val="es-ES"/>
        </w:rPr>
        <w:t>“Conciencia y autoconciencia ética de la literatura”</w:t>
      </w:r>
      <w:r w:rsidRPr="00824B7A">
        <w:rPr>
          <w:rFonts w:ascii="Times New Roman" w:eastAsia="Calibri" w:hAnsi="Times New Roman" w:cs="Times New Roman"/>
          <w:color w:val="000000"/>
          <w:sz w:val="24"/>
          <w:szCs w:val="24"/>
          <w:lang w:val="es-ES"/>
        </w:rPr>
        <w:t>,</w:t>
      </w:r>
      <w:r w:rsidR="00073201" w:rsidRPr="00824B7A">
        <w:rPr>
          <w:rFonts w:ascii="Times New Roman" w:eastAsia="Calibri" w:hAnsi="Times New Roman" w:cs="Times New Roman"/>
          <w:color w:val="000000"/>
          <w:sz w:val="24"/>
          <w:szCs w:val="24"/>
          <w:lang w:val="es-ES"/>
        </w:rPr>
        <w:t xml:space="preserve"> Osmar Sánchez Aguilera </w:t>
      </w:r>
      <w:r w:rsidR="00D164F3" w:rsidRPr="00824B7A">
        <w:rPr>
          <w:rFonts w:ascii="Times New Roman" w:eastAsia="Calibri" w:hAnsi="Times New Roman" w:cs="Times New Roman"/>
          <w:color w:val="000000"/>
          <w:sz w:val="24"/>
          <w:szCs w:val="24"/>
          <w:lang w:val="es-ES"/>
        </w:rPr>
        <w:t>glos</w:t>
      </w:r>
      <w:r w:rsidR="00073201" w:rsidRPr="00824B7A">
        <w:rPr>
          <w:rFonts w:ascii="Times New Roman" w:eastAsia="Calibri" w:hAnsi="Times New Roman" w:cs="Times New Roman"/>
          <w:color w:val="000000"/>
          <w:sz w:val="24"/>
          <w:szCs w:val="24"/>
          <w:lang w:val="es-ES"/>
        </w:rPr>
        <w:t>ando a César Vallejo concluye que “el artista es, inevitablemente, un sujeto ético; esto es, un sujeto con mucha conciencia de su ser en el mundo y de su estar con sus semejantes. Ni mejor ni peor que los otros por eso: sólo muy consciente, tal vez más consciente. Y decir conciencia… equivale a decir, también, autoconciencia”.</w:t>
      </w:r>
      <w:r w:rsidR="00F45EAC">
        <w:rPr>
          <w:rStyle w:val="Refdenotaalpie"/>
          <w:rFonts w:ascii="Times New Roman" w:eastAsia="Calibri" w:hAnsi="Times New Roman" w:cs="Times New Roman"/>
          <w:color w:val="000000"/>
          <w:sz w:val="24"/>
          <w:szCs w:val="24"/>
          <w:lang w:val="es-ES"/>
        </w:rPr>
        <w:footnoteReference w:id="22"/>
      </w:r>
      <w:r w:rsidR="00073201" w:rsidRPr="00824B7A">
        <w:rPr>
          <w:rFonts w:ascii="Times New Roman" w:eastAsia="Calibri" w:hAnsi="Times New Roman" w:cs="Times New Roman"/>
          <w:color w:val="000000"/>
          <w:sz w:val="24"/>
          <w:szCs w:val="24"/>
          <w:lang w:val="es-ES"/>
        </w:rPr>
        <w:t xml:space="preserve"> Para </w:t>
      </w:r>
      <w:r w:rsidR="00D164F3" w:rsidRPr="00824B7A">
        <w:rPr>
          <w:rFonts w:ascii="Times New Roman" w:eastAsia="Calibri" w:hAnsi="Times New Roman" w:cs="Times New Roman"/>
          <w:color w:val="000000"/>
          <w:sz w:val="24"/>
          <w:szCs w:val="24"/>
          <w:lang w:val="es-ES"/>
        </w:rPr>
        <w:t>respaldar</w:t>
      </w:r>
      <w:r w:rsidR="00073201" w:rsidRPr="00824B7A">
        <w:rPr>
          <w:rFonts w:ascii="Times New Roman" w:eastAsia="Calibri" w:hAnsi="Times New Roman" w:cs="Times New Roman"/>
          <w:color w:val="000000"/>
          <w:sz w:val="24"/>
          <w:szCs w:val="24"/>
          <w:lang w:val="es-ES"/>
        </w:rPr>
        <w:t xml:space="preserve"> esa </w:t>
      </w:r>
      <w:r w:rsidR="00D164F3" w:rsidRPr="00824B7A">
        <w:rPr>
          <w:rFonts w:ascii="Times New Roman" w:eastAsia="Calibri" w:hAnsi="Times New Roman" w:cs="Times New Roman"/>
          <w:color w:val="000000"/>
          <w:sz w:val="24"/>
          <w:szCs w:val="24"/>
          <w:lang w:val="es-ES"/>
        </w:rPr>
        <w:t>observac</w:t>
      </w:r>
      <w:r w:rsidR="00073201" w:rsidRPr="00824B7A">
        <w:rPr>
          <w:rFonts w:ascii="Times New Roman" w:eastAsia="Calibri" w:hAnsi="Times New Roman" w:cs="Times New Roman"/>
          <w:color w:val="000000"/>
          <w:sz w:val="24"/>
          <w:szCs w:val="24"/>
          <w:lang w:val="es-ES"/>
        </w:rPr>
        <w:t xml:space="preserve">ión </w:t>
      </w:r>
      <w:r w:rsidR="00D164F3" w:rsidRPr="00824B7A">
        <w:rPr>
          <w:rFonts w:ascii="Times New Roman" w:eastAsia="Calibri" w:hAnsi="Times New Roman" w:cs="Times New Roman"/>
          <w:color w:val="000000"/>
          <w:sz w:val="24"/>
          <w:szCs w:val="24"/>
          <w:lang w:val="es-ES"/>
        </w:rPr>
        <w:t xml:space="preserve">se ocupa </w:t>
      </w:r>
      <w:r w:rsidR="00073201" w:rsidRPr="00824B7A">
        <w:rPr>
          <w:rFonts w:ascii="Times New Roman" w:eastAsia="Calibri" w:hAnsi="Times New Roman" w:cs="Times New Roman"/>
          <w:color w:val="000000"/>
          <w:sz w:val="24"/>
          <w:szCs w:val="24"/>
          <w:lang w:val="es-ES"/>
        </w:rPr>
        <w:t xml:space="preserve">de un poema –del mismo autor peruano– </w:t>
      </w:r>
      <w:r w:rsidR="00D164F3" w:rsidRPr="00824B7A">
        <w:rPr>
          <w:rFonts w:ascii="Times New Roman" w:eastAsia="Calibri" w:hAnsi="Times New Roman" w:cs="Times New Roman"/>
          <w:color w:val="000000"/>
          <w:sz w:val="24"/>
          <w:szCs w:val="24"/>
          <w:lang w:val="es-ES"/>
        </w:rPr>
        <w:t>en el que termina cuestionándose la sostenibilidad moral de la poesía (y por extensión, de la literatura) en un mundo que no puede modificar</w:t>
      </w:r>
      <w:r w:rsidR="004C2C6E" w:rsidRPr="00824B7A">
        <w:rPr>
          <w:rFonts w:ascii="Times New Roman" w:eastAsia="Calibri" w:hAnsi="Times New Roman" w:cs="Times New Roman"/>
          <w:color w:val="000000"/>
          <w:sz w:val="24"/>
          <w:szCs w:val="24"/>
          <w:lang w:val="es-ES"/>
        </w:rPr>
        <w:t xml:space="preserve"> del todo</w:t>
      </w:r>
      <w:r w:rsidR="00D164F3" w:rsidRPr="00824B7A">
        <w:rPr>
          <w:rFonts w:ascii="Times New Roman" w:eastAsia="Calibri" w:hAnsi="Times New Roman" w:cs="Times New Roman"/>
          <w:color w:val="000000"/>
          <w:sz w:val="24"/>
          <w:szCs w:val="24"/>
          <w:lang w:val="es-ES"/>
        </w:rPr>
        <w:t>.</w:t>
      </w:r>
      <w:r w:rsidR="004C2C6E" w:rsidRPr="00824B7A">
        <w:rPr>
          <w:rFonts w:ascii="Times New Roman" w:eastAsia="Calibri" w:hAnsi="Times New Roman" w:cs="Times New Roman"/>
          <w:color w:val="000000"/>
          <w:sz w:val="24"/>
          <w:szCs w:val="24"/>
          <w:lang w:val="es-ES"/>
        </w:rPr>
        <w:t xml:space="preserve"> El poema que comienza su recorrido documentando que “Un hombre pasa con un pan al hombro”, cierra preguntándose “¿Cómo hablar del no-yo sin dar un grito?”</w:t>
      </w:r>
      <w:r w:rsidR="00073201" w:rsidRPr="00824B7A">
        <w:rPr>
          <w:rFonts w:ascii="Times New Roman" w:eastAsia="Calibri" w:hAnsi="Times New Roman" w:cs="Times New Roman"/>
          <w:color w:val="000000"/>
          <w:sz w:val="24"/>
          <w:szCs w:val="24"/>
          <w:lang w:val="es-ES"/>
        </w:rPr>
        <w:t>, un acto tan irracional, tan instintivo, tan ajeno a la poesía.</w:t>
      </w:r>
    </w:p>
    <w:p w14:paraId="26866CA4" w14:textId="6F00D6CA" w:rsidR="00073201" w:rsidRPr="001E6544" w:rsidRDefault="00073201" w:rsidP="00073201">
      <w:pPr>
        <w:spacing w:after="0" w:line="240" w:lineRule="auto"/>
        <w:ind w:firstLine="709"/>
        <w:jc w:val="both"/>
        <w:rPr>
          <w:rFonts w:ascii="Times New Roman" w:eastAsia="Calibri" w:hAnsi="Times New Roman" w:cs="Times New Roman"/>
          <w:color w:val="000000"/>
          <w:sz w:val="24"/>
          <w:szCs w:val="24"/>
          <w:lang w:val="es-ES"/>
        </w:rPr>
      </w:pPr>
      <w:r w:rsidRPr="00824B7A">
        <w:rPr>
          <w:rFonts w:ascii="Times New Roman" w:eastAsia="Calibri" w:hAnsi="Times New Roman" w:cs="Times New Roman"/>
          <w:color w:val="000000"/>
          <w:sz w:val="24"/>
          <w:szCs w:val="24"/>
          <w:lang w:val="es-ES"/>
        </w:rPr>
        <w:t xml:space="preserve">Así, </w:t>
      </w:r>
      <w:r w:rsidR="001840B6" w:rsidRPr="00824B7A">
        <w:rPr>
          <w:rFonts w:ascii="Times New Roman" w:eastAsia="Calibri" w:hAnsi="Times New Roman" w:cs="Times New Roman"/>
          <w:color w:val="000000"/>
          <w:sz w:val="24"/>
          <w:szCs w:val="24"/>
          <w:lang w:val="es-ES"/>
        </w:rPr>
        <w:t>Sánchez Aguilera</w:t>
      </w:r>
      <w:r w:rsidRPr="00824B7A">
        <w:rPr>
          <w:rFonts w:ascii="Times New Roman" w:eastAsia="Calibri" w:hAnsi="Times New Roman" w:cs="Times New Roman"/>
          <w:color w:val="000000"/>
          <w:sz w:val="24"/>
          <w:szCs w:val="24"/>
          <w:lang w:val="es-ES"/>
        </w:rPr>
        <w:t xml:space="preserve"> </w:t>
      </w:r>
      <w:r w:rsidR="001840B6" w:rsidRPr="00824B7A">
        <w:rPr>
          <w:rFonts w:ascii="Times New Roman" w:eastAsia="Calibri" w:hAnsi="Times New Roman" w:cs="Times New Roman"/>
          <w:color w:val="000000"/>
          <w:sz w:val="24"/>
          <w:szCs w:val="24"/>
          <w:lang w:val="es-ES"/>
        </w:rPr>
        <w:t xml:space="preserve">concluye con </w:t>
      </w:r>
      <w:r w:rsidR="009814C4" w:rsidRPr="00824B7A">
        <w:rPr>
          <w:rFonts w:ascii="Times New Roman" w:eastAsia="Calibri" w:hAnsi="Times New Roman" w:cs="Times New Roman"/>
          <w:color w:val="000000"/>
          <w:sz w:val="24"/>
          <w:szCs w:val="24"/>
          <w:lang w:val="es-ES"/>
        </w:rPr>
        <w:t>un</w:t>
      </w:r>
      <w:r w:rsidRPr="00824B7A">
        <w:rPr>
          <w:rFonts w:ascii="Times New Roman" w:eastAsia="Calibri" w:hAnsi="Times New Roman" w:cs="Times New Roman"/>
          <w:color w:val="000000"/>
          <w:sz w:val="24"/>
          <w:szCs w:val="24"/>
          <w:lang w:val="es-ES"/>
        </w:rPr>
        <w:t xml:space="preserve"> cuestionamiento </w:t>
      </w:r>
      <w:r w:rsidR="009814C4" w:rsidRPr="00824B7A">
        <w:rPr>
          <w:rFonts w:ascii="Times New Roman" w:eastAsia="Calibri" w:hAnsi="Times New Roman" w:cs="Times New Roman"/>
          <w:color w:val="000000"/>
          <w:sz w:val="24"/>
          <w:szCs w:val="24"/>
          <w:lang w:val="es-ES"/>
        </w:rPr>
        <w:t>de la literatura orientado hacia</w:t>
      </w:r>
      <w:r w:rsidRPr="00824B7A">
        <w:rPr>
          <w:rFonts w:ascii="Times New Roman" w:eastAsia="Calibri" w:hAnsi="Times New Roman" w:cs="Times New Roman"/>
          <w:color w:val="000000"/>
          <w:sz w:val="24"/>
          <w:szCs w:val="24"/>
          <w:lang w:val="es-ES"/>
        </w:rPr>
        <w:t xml:space="preserve"> la </w:t>
      </w:r>
      <w:r w:rsidR="009814C4" w:rsidRPr="00824B7A">
        <w:rPr>
          <w:rFonts w:ascii="Times New Roman" w:eastAsia="Calibri" w:hAnsi="Times New Roman" w:cs="Times New Roman"/>
          <w:color w:val="000000"/>
          <w:sz w:val="24"/>
          <w:szCs w:val="24"/>
          <w:lang w:val="es-ES"/>
        </w:rPr>
        <w:t xml:space="preserve">propia </w:t>
      </w:r>
      <w:r w:rsidRPr="00824B7A">
        <w:rPr>
          <w:rFonts w:ascii="Times New Roman" w:eastAsia="Calibri" w:hAnsi="Times New Roman" w:cs="Times New Roman"/>
          <w:color w:val="000000"/>
          <w:sz w:val="24"/>
          <w:szCs w:val="24"/>
          <w:lang w:val="es-ES"/>
        </w:rPr>
        <w:t>literatura “en virtud de la precariedad moral de su ejercicio o praxis, por cuanto ella no se muestra con capacidad de contribuir, desde su propio fuero, a modificar el mundo realmente existente”.</w:t>
      </w:r>
      <w:r w:rsidR="00F45EAC">
        <w:rPr>
          <w:rStyle w:val="Refdenotaalpie"/>
          <w:rFonts w:ascii="Times New Roman" w:eastAsia="Calibri" w:hAnsi="Times New Roman" w:cs="Times New Roman"/>
          <w:color w:val="000000"/>
          <w:sz w:val="24"/>
          <w:szCs w:val="24"/>
          <w:lang w:val="es-ES"/>
        </w:rPr>
        <w:footnoteReference w:id="23"/>
      </w:r>
      <w:r w:rsidR="001840B6" w:rsidRPr="00824B7A">
        <w:rPr>
          <w:rFonts w:ascii="Times New Roman" w:eastAsia="Calibri" w:hAnsi="Times New Roman" w:cs="Times New Roman"/>
          <w:color w:val="000000"/>
          <w:sz w:val="24"/>
          <w:szCs w:val="24"/>
          <w:lang w:val="es-ES"/>
        </w:rPr>
        <w:t xml:space="preserve"> </w:t>
      </w:r>
      <w:r w:rsidR="004C2C6E" w:rsidRPr="00824B7A">
        <w:rPr>
          <w:rFonts w:ascii="Times New Roman" w:eastAsia="Calibri" w:hAnsi="Times New Roman" w:cs="Times New Roman"/>
          <w:color w:val="000000"/>
          <w:sz w:val="24"/>
          <w:szCs w:val="24"/>
          <w:lang w:val="es-ES"/>
        </w:rPr>
        <w:t>Desde luego</w:t>
      </w:r>
      <w:r w:rsidR="001840B6" w:rsidRPr="00824B7A">
        <w:rPr>
          <w:rFonts w:ascii="Times New Roman" w:eastAsia="Calibri" w:hAnsi="Times New Roman" w:cs="Times New Roman"/>
          <w:color w:val="000000"/>
          <w:sz w:val="24"/>
          <w:szCs w:val="24"/>
        </w:rPr>
        <w:t xml:space="preserve">, eso no </w:t>
      </w:r>
      <w:r w:rsidR="009814C4" w:rsidRPr="00824B7A">
        <w:rPr>
          <w:rFonts w:ascii="Times New Roman" w:eastAsia="Calibri" w:hAnsi="Times New Roman" w:cs="Times New Roman"/>
          <w:color w:val="000000"/>
          <w:sz w:val="24"/>
          <w:szCs w:val="24"/>
        </w:rPr>
        <w:t>hace sino iluminar la amplitud del territorio abarcable por</w:t>
      </w:r>
      <w:r w:rsidR="001840B6" w:rsidRPr="00824B7A">
        <w:rPr>
          <w:rFonts w:ascii="Times New Roman" w:eastAsia="Calibri" w:hAnsi="Times New Roman" w:cs="Times New Roman"/>
          <w:color w:val="000000"/>
          <w:sz w:val="24"/>
          <w:szCs w:val="24"/>
        </w:rPr>
        <w:t xml:space="preserve"> la conciencia ética de</w:t>
      </w:r>
      <w:r w:rsidR="009814C4" w:rsidRPr="00824B7A">
        <w:rPr>
          <w:rFonts w:ascii="Times New Roman" w:eastAsia="Calibri" w:hAnsi="Times New Roman" w:cs="Times New Roman"/>
          <w:color w:val="000000"/>
          <w:sz w:val="24"/>
          <w:szCs w:val="24"/>
        </w:rPr>
        <w:t xml:space="preserve"> la literatura</w:t>
      </w:r>
      <w:r w:rsidR="001840B6" w:rsidRPr="00824B7A">
        <w:rPr>
          <w:rFonts w:ascii="Times New Roman" w:eastAsia="Calibri" w:hAnsi="Times New Roman" w:cs="Times New Roman"/>
          <w:color w:val="000000"/>
          <w:sz w:val="24"/>
          <w:szCs w:val="24"/>
        </w:rPr>
        <w:t>, trátese de</w:t>
      </w:r>
      <w:r w:rsidR="009814C4" w:rsidRPr="00824B7A">
        <w:rPr>
          <w:rFonts w:ascii="Times New Roman" w:eastAsia="Calibri" w:hAnsi="Times New Roman" w:cs="Times New Roman"/>
          <w:color w:val="000000"/>
          <w:sz w:val="24"/>
          <w:szCs w:val="24"/>
        </w:rPr>
        <w:t>l entorno,</w:t>
      </w:r>
      <w:r w:rsidR="001840B6" w:rsidRPr="00824B7A">
        <w:rPr>
          <w:rFonts w:ascii="Times New Roman" w:eastAsia="Calibri" w:hAnsi="Times New Roman" w:cs="Times New Roman"/>
          <w:color w:val="000000"/>
          <w:sz w:val="24"/>
          <w:szCs w:val="24"/>
        </w:rPr>
        <w:t xml:space="preserve"> </w:t>
      </w:r>
      <w:r w:rsidR="009814C4" w:rsidRPr="00824B7A">
        <w:rPr>
          <w:rFonts w:ascii="Times New Roman" w:eastAsia="Calibri" w:hAnsi="Times New Roman" w:cs="Times New Roman"/>
          <w:color w:val="000000"/>
          <w:sz w:val="24"/>
          <w:szCs w:val="24"/>
        </w:rPr>
        <w:t xml:space="preserve">de lectores, de </w:t>
      </w:r>
      <w:r w:rsidR="001840B6" w:rsidRPr="00824B7A">
        <w:rPr>
          <w:rFonts w:ascii="Times New Roman" w:eastAsia="Calibri" w:hAnsi="Times New Roman" w:cs="Times New Roman"/>
          <w:color w:val="000000"/>
          <w:sz w:val="24"/>
          <w:szCs w:val="24"/>
        </w:rPr>
        <w:t>versos, de piezas teatrales, de cuentos, de novelas</w:t>
      </w:r>
      <w:r w:rsidR="009814C4" w:rsidRPr="00824B7A">
        <w:rPr>
          <w:rFonts w:ascii="Times New Roman" w:eastAsia="Calibri" w:hAnsi="Times New Roman" w:cs="Times New Roman"/>
          <w:color w:val="000000"/>
          <w:sz w:val="24"/>
          <w:szCs w:val="24"/>
        </w:rPr>
        <w:t>,</w:t>
      </w:r>
      <w:r w:rsidR="001840B6" w:rsidRPr="00824B7A">
        <w:rPr>
          <w:rFonts w:ascii="Times New Roman" w:eastAsia="Calibri" w:hAnsi="Times New Roman" w:cs="Times New Roman"/>
          <w:color w:val="000000"/>
          <w:sz w:val="24"/>
          <w:szCs w:val="24"/>
        </w:rPr>
        <w:t xml:space="preserve"> de ensayos</w:t>
      </w:r>
      <w:r w:rsidR="009814C4" w:rsidRPr="00824B7A">
        <w:rPr>
          <w:rFonts w:ascii="Times New Roman" w:eastAsia="Calibri" w:hAnsi="Times New Roman" w:cs="Times New Roman"/>
          <w:color w:val="000000"/>
          <w:sz w:val="24"/>
          <w:szCs w:val="24"/>
        </w:rPr>
        <w:t xml:space="preserve"> o de autores</w:t>
      </w:r>
      <w:r w:rsidR="001840B6" w:rsidRPr="00824B7A">
        <w:rPr>
          <w:rFonts w:ascii="Times New Roman" w:eastAsia="Calibri" w:hAnsi="Times New Roman" w:cs="Times New Roman"/>
          <w:color w:val="000000"/>
          <w:sz w:val="24"/>
          <w:szCs w:val="24"/>
        </w:rPr>
        <w:t>.</w:t>
      </w:r>
      <w:r w:rsidRPr="001E6544">
        <w:rPr>
          <w:rFonts w:ascii="Times New Roman" w:eastAsia="Calibri" w:hAnsi="Times New Roman" w:cs="Times New Roman"/>
          <w:color w:val="000000"/>
          <w:sz w:val="24"/>
          <w:szCs w:val="24"/>
          <w:lang w:val="es-ES"/>
        </w:rPr>
        <w:t xml:space="preserve"> </w:t>
      </w:r>
    </w:p>
    <w:p w14:paraId="0E029A36" w14:textId="2DDAB200" w:rsidR="00073201" w:rsidRPr="004D67EF" w:rsidRDefault="004951EB" w:rsidP="004D67EF">
      <w:pPr>
        <w:ind w:firstLine="708"/>
        <w:jc w:val="both"/>
        <w:rPr>
          <w:rFonts w:ascii="Times New Roman" w:hAnsi="Times New Roman" w:cs="Times New Roman"/>
          <w:sz w:val="24"/>
          <w:szCs w:val="24"/>
        </w:rPr>
      </w:pPr>
      <w:r w:rsidRPr="00824B7A">
        <w:rPr>
          <w:rFonts w:ascii="Times New Roman" w:eastAsia="Calibri" w:hAnsi="Times New Roman" w:cs="Times New Roman"/>
          <w:i/>
          <w:iCs/>
          <w:sz w:val="24"/>
          <w:szCs w:val="24"/>
        </w:rPr>
        <w:t>Humanidades</w:t>
      </w:r>
      <w:r w:rsidR="009814C4" w:rsidRPr="00824B7A">
        <w:rPr>
          <w:rFonts w:ascii="Times New Roman" w:eastAsia="Calibri" w:hAnsi="Times New Roman" w:cs="Times New Roman"/>
          <w:i/>
          <w:iCs/>
          <w:sz w:val="24"/>
          <w:szCs w:val="24"/>
        </w:rPr>
        <w:t>,</w:t>
      </w:r>
      <w:r w:rsidRPr="00824B7A">
        <w:rPr>
          <w:rFonts w:ascii="Times New Roman" w:eastAsia="Calibri" w:hAnsi="Times New Roman" w:cs="Times New Roman"/>
          <w:i/>
          <w:iCs/>
          <w:sz w:val="24"/>
          <w:szCs w:val="24"/>
        </w:rPr>
        <w:t xml:space="preserve"> ¿</w:t>
      </w:r>
      <w:r w:rsidR="009814C4" w:rsidRPr="00824B7A">
        <w:rPr>
          <w:rFonts w:ascii="Times New Roman" w:eastAsia="Calibri" w:hAnsi="Times New Roman" w:cs="Times New Roman"/>
          <w:i/>
          <w:iCs/>
          <w:sz w:val="24"/>
          <w:szCs w:val="24"/>
        </w:rPr>
        <w:t>t</w:t>
      </w:r>
      <w:r w:rsidRPr="00824B7A">
        <w:rPr>
          <w:rFonts w:ascii="Times New Roman" w:eastAsia="Calibri" w:hAnsi="Times New Roman" w:cs="Times New Roman"/>
          <w:i/>
          <w:iCs/>
          <w:sz w:val="24"/>
          <w:szCs w:val="24"/>
        </w:rPr>
        <w:t>odavía</w:t>
      </w:r>
      <w:r w:rsidRPr="00AD1DCA">
        <w:rPr>
          <w:rFonts w:ascii="Times New Roman" w:eastAsia="Calibri" w:hAnsi="Times New Roman" w:cs="Times New Roman"/>
          <w:i/>
          <w:iCs/>
          <w:sz w:val="24"/>
          <w:szCs w:val="24"/>
        </w:rPr>
        <w:t xml:space="preserve">?... </w:t>
      </w:r>
      <w:r w:rsidRPr="00AD1DCA">
        <w:rPr>
          <w:rFonts w:ascii="Times New Roman" w:hAnsi="Times New Roman" w:cs="Times New Roman"/>
          <w:sz w:val="24"/>
          <w:szCs w:val="24"/>
        </w:rPr>
        <w:t xml:space="preserve">confirma que la intersubjetividad y la interdisciplinariedad se tornan cada día más importantes en las reflexiones del orden práctico al que conocemos como </w:t>
      </w:r>
      <w:r w:rsidR="004D67EF" w:rsidRPr="004D67EF">
        <w:rPr>
          <w:rFonts w:ascii="Times New Roman" w:hAnsi="Times New Roman" w:cs="Times New Roman"/>
          <w:sz w:val="24"/>
          <w:szCs w:val="24"/>
        </w:rPr>
        <w:t>É</w:t>
      </w:r>
      <w:r w:rsidRPr="004D67EF">
        <w:rPr>
          <w:rFonts w:ascii="Times New Roman" w:hAnsi="Times New Roman" w:cs="Times New Roman"/>
          <w:sz w:val="24"/>
          <w:szCs w:val="24"/>
        </w:rPr>
        <w:t>tica</w:t>
      </w:r>
      <w:r w:rsidRPr="00AD1DCA">
        <w:rPr>
          <w:rFonts w:ascii="Times New Roman" w:hAnsi="Times New Roman" w:cs="Times New Roman"/>
          <w:sz w:val="24"/>
          <w:szCs w:val="24"/>
        </w:rPr>
        <w:t xml:space="preserve">, por ello la literatura </w:t>
      </w:r>
      <w:r w:rsidR="006B63DF" w:rsidRPr="00AD1DCA">
        <w:rPr>
          <w:rFonts w:ascii="Times New Roman" w:hAnsi="Times New Roman" w:cs="Times New Roman"/>
          <w:sz w:val="24"/>
          <w:szCs w:val="24"/>
        </w:rPr>
        <w:t>–</w:t>
      </w:r>
      <w:r w:rsidRPr="00AD1DCA">
        <w:rPr>
          <w:rFonts w:ascii="Times New Roman" w:hAnsi="Times New Roman" w:cs="Times New Roman"/>
          <w:sz w:val="24"/>
          <w:szCs w:val="24"/>
        </w:rPr>
        <w:t>desde sus formas y sus contenidos</w:t>
      </w:r>
      <w:r w:rsidR="006B63DF" w:rsidRPr="00AD1DCA">
        <w:rPr>
          <w:rFonts w:ascii="Times New Roman" w:hAnsi="Times New Roman" w:cs="Times New Roman"/>
          <w:sz w:val="24"/>
          <w:szCs w:val="24"/>
        </w:rPr>
        <w:t>–</w:t>
      </w:r>
      <w:r w:rsidRPr="00AD1DCA">
        <w:rPr>
          <w:rFonts w:ascii="Times New Roman" w:hAnsi="Times New Roman" w:cs="Times New Roman"/>
          <w:sz w:val="24"/>
          <w:szCs w:val="24"/>
        </w:rPr>
        <w:t xml:space="preserve"> se convierte en un maravilloso dispositivo en cuanto se apropia del lenguaje para que el pensamiento sea capaz </w:t>
      </w:r>
      <w:r w:rsidR="004D67EF">
        <w:rPr>
          <w:rFonts w:ascii="Times New Roman" w:hAnsi="Times New Roman" w:cs="Times New Roman"/>
          <w:sz w:val="24"/>
          <w:szCs w:val="24"/>
        </w:rPr>
        <w:t>de escuchar las narrativas de otros</w:t>
      </w:r>
      <w:r w:rsidRPr="00AD1DCA">
        <w:rPr>
          <w:rFonts w:ascii="Times New Roman" w:hAnsi="Times New Roman" w:cs="Times New Roman"/>
          <w:sz w:val="24"/>
          <w:szCs w:val="24"/>
        </w:rPr>
        <w:t xml:space="preserve"> las narrativas de otros y la posibilidad de aproximarnos a ellos, y a nosotros mismos. El hecho de que un colectivo del Tecnológico de Monte</w:t>
      </w:r>
      <w:r w:rsidR="005F33C6" w:rsidRPr="00AD1DCA">
        <w:rPr>
          <w:rFonts w:ascii="Times New Roman" w:hAnsi="Times New Roman" w:cs="Times New Roman"/>
          <w:sz w:val="24"/>
          <w:szCs w:val="24"/>
        </w:rPr>
        <w:t>r</w:t>
      </w:r>
      <w:r w:rsidRPr="00AD1DCA">
        <w:rPr>
          <w:rFonts w:ascii="Times New Roman" w:hAnsi="Times New Roman" w:cs="Times New Roman"/>
          <w:sz w:val="24"/>
          <w:szCs w:val="24"/>
        </w:rPr>
        <w:t xml:space="preserve">rey confluya en este </w:t>
      </w:r>
      <w:r w:rsidR="006B63DF" w:rsidRPr="00AD1DCA">
        <w:rPr>
          <w:rFonts w:ascii="Times New Roman" w:hAnsi="Times New Roman" w:cs="Times New Roman"/>
          <w:sz w:val="24"/>
          <w:szCs w:val="24"/>
        </w:rPr>
        <w:t xml:space="preserve">proyecto editorial </w:t>
      </w:r>
      <w:r w:rsidR="004D67EF" w:rsidRPr="004D67EF">
        <w:rPr>
          <w:rFonts w:ascii="Times New Roman" w:hAnsi="Times New Roman" w:cs="Times New Roman"/>
          <w:sz w:val="24"/>
          <w:szCs w:val="24"/>
        </w:rPr>
        <w:t>permite constatar cuánta energía conservan las Humanidades aun en entornos universitarios regidos en apariencia por aires contrarios</w:t>
      </w:r>
      <w:r w:rsidR="004D67EF">
        <w:rPr>
          <w:rFonts w:ascii="Times New Roman" w:hAnsi="Times New Roman" w:cs="Times New Roman"/>
          <w:sz w:val="24"/>
          <w:szCs w:val="24"/>
        </w:rPr>
        <w:t>.</w:t>
      </w:r>
      <w:r w:rsidRPr="00AD1DCA">
        <w:rPr>
          <w:rFonts w:ascii="Times New Roman" w:hAnsi="Times New Roman" w:cs="Times New Roman"/>
          <w:sz w:val="24"/>
          <w:szCs w:val="24"/>
        </w:rPr>
        <w:t xml:space="preserve"> Los planteamientos teóricos que arropan a las </w:t>
      </w:r>
      <w:r w:rsidR="004D67EF">
        <w:rPr>
          <w:rFonts w:ascii="Times New Roman" w:hAnsi="Times New Roman" w:cs="Times New Roman"/>
          <w:sz w:val="24"/>
          <w:szCs w:val="24"/>
        </w:rPr>
        <w:t>H</w:t>
      </w:r>
      <w:r w:rsidRPr="00AD1DCA">
        <w:rPr>
          <w:rFonts w:ascii="Times New Roman" w:hAnsi="Times New Roman" w:cs="Times New Roman"/>
          <w:sz w:val="24"/>
          <w:szCs w:val="24"/>
        </w:rPr>
        <w:t xml:space="preserve">umanidades </w:t>
      </w:r>
      <w:r w:rsidR="004D67EF">
        <w:rPr>
          <w:rFonts w:ascii="Times New Roman" w:hAnsi="Times New Roman" w:cs="Times New Roman"/>
          <w:sz w:val="24"/>
          <w:szCs w:val="24"/>
        </w:rPr>
        <w:t>dejan</w:t>
      </w:r>
      <w:r w:rsidRPr="00AD1DCA">
        <w:rPr>
          <w:rFonts w:ascii="Times New Roman" w:hAnsi="Times New Roman" w:cs="Times New Roman"/>
          <w:sz w:val="24"/>
          <w:szCs w:val="24"/>
        </w:rPr>
        <w:t xml:space="preserve"> </w:t>
      </w:r>
      <w:r w:rsidR="004D67EF">
        <w:rPr>
          <w:rFonts w:ascii="Times New Roman" w:hAnsi="Times New Roman" w:cs="Times New Roman"/>
          <w:sz w:val="24"/>
          <w:szCs w:val="24"/>
        </w:rPr>
        <w:t>entre</w:t>
      </w:r>
      <w:r w:rsidRPr="00AD1DCA">
        <w:rPr>
          <w:rFonts w:ascii="Times New Roman" w:hAnsi="Times New Roman" w:cs="Times New Roman"/>
          <w:sz w:val="24"/>
          <w:szCs w:val="24"/>
        </w:rPr>
        <w:t xml:space="preserve">ver los vasos comunicantes entre las disciplinas del área, a la par que conducen al replanteamiento crítico del ser humano ante sí. La interdisciplinariedad se advierte tanto en la polífonía de estudios que </w:t>
      </w:r>
      <w:r w:rsidRPr="00824B7A">
        <w:rPr>
          <w:rFonts w:ascii="Times New Roman" w:hAnsi="Times New Roman" w:cs="Times New Roman"/>
          <w:sz w:val="24"/>
          <w:szCs w:val="24"/>
        </w:rPr>
        <w:t>incorpora</w:t>
      </w:r>
      <w:r w:rsidR="00AD1DCA" w:rsidRPr="00824B7A">
        <w:rPr>
          <w:rFonts w:ascii="Times New Roman" w:hAnsi="Times New Roman" w:cs="Times New Roman"/>
          <w:sz w:val="24"/>
          <w:szCs w:val="24"/>
        </w:rPr>
        <w:t>n</w:t>
      </w:r>
      <w:r w:rsidRPr="00824B7A">
        <w:rPr>
          <w:rFonts w:ascii="Times New Roman" w:hAnsi="Times New Roman" w:cs="Times New Roman"/>
          <w:sz w:val="24"/>
          <w:szCs w:val="24"/>
        </w:rPr>
        <w:t xml:space="preserve"> el</w:t>
      </w:r>
      <w:r w:rsidRPr="00AD1DCA">
        <w:rPr>
          <w:rFonts w:ascii="Times New Roman" w:hAnsi="Times New Roman" w:cs="Times New Roman"/>
          <w:sz w:val="24"/>
          <w:szCs w:val="24"/>
        </w:rPr>
        <w:t xml:space="preserve"> interés por la antigüedad clásica, la perspectiva de género, lo fantástico como caminos alternos</w:t>
      </w:r>
      <w:r w:rsidR="004D67EF">
        <w:rPr>
          <w:rFonts w:ascii="Times New Roman" w:hAnsi="Times New Roman" w:cs="Times New Roman"/>
          <w:sz w:val="24"/>
          <w:szCs w:val="24"/>
        </w:rPr>
        <w:t>,</w:t>
      </w:r>
      <w:r w:rsidRPr="00AD1DCA">
        <w:rPr>
          <w:rFonts w:ascii="Times New Roman" w:hAnsi="Times New Roman" w:cs="Times New Roman"/>
          <w:sz w:val="24"/>
          <w:szCs w:val="24"/>
        </w:rPr>
        <w:t xml:space="preserve"> lo cientifista, así como en la variedad de </w:t>
      </w:r>
      <w:r w:rsidRPr="00824B7A">
        <w:rPr>
          <w:rFonts w:ascii="Times New Roman" w:hAnsi="Times New Roman" w:cs="Times New Roman"/>
          <w:sz w:val="24"/>
          <w:szCs w:val="24"/>
        </w:rPr>
        <w:t xml:space="preserve">géneros </w:t>
      </w:r>
      <w:r w:rsidR="00AD1DCA" w:rsidRPr="00824B7A">
        <w:rPr>
          <w:rFonts w:ascii="Times New Roman" w:hAnsi="Times New Roman" w:cs="Times New Roman"/>
          <w:sz w:val="24"/>
          <w:szCs w:val="24"/>
        </w:rPr>
        <w:t>discursivos</w:t>
      </w:r>
      <w:r w:rsidR="00AD1DCA">
        <w:rPr>
          <w:rFonts w:ascii="Times New Roman" w:hAnsi="Times New Roman" w:cs="Times New Roman"/>
          <w:sz w:val="24"/>
          <w:szCs w:val="24"/>
        </w:rPr>
        <w:t xml:space="preserve"> </w:t>
      </w:r>
      <w:r w:rsidRPr="00AD1DCA">
        <w:rPr>
          <w:rFonts w:ascii="Times New Roman" w:hAnsi="Times New Roman" w:cs="Times New Roman"/>
          <w:sz w:val="24"/>
          <w:szCs w:val="24"/>
        </w:rPr>
        <w:t>abordados</w:t>
      </w:r>
      <w:r w:rsidR="004D67EF">
        <w:rPr>
          <w:rFonts w:ascii="Times New Roman" w:hAnsi="Times New Roman" w:cs="Times New Roman"/>
          <w:sz w:val="24"/>
          <w:szCs w:val="24"/>
        </w:rPr>
        <w:t xml:space="preserve">. </w:t>
      </w:r>
      <w:r w:rsidRPr="00AD1DCA">
        <w:rPr>
          <w:rFonts w:ascii="Times New Roman" w:hAnsi="Times New Roman" w:cs="Times New Roman"/>
          <w:sz w:val="24"/>
          <w:szCs w:val="24"/>
        </w:rPr>
        <w:t xml:space="preserve">Ante el cuestionamiento implícito en el título del libro: </w:t>
      </w:r>
      <w:r w:rsidRPr="00AD1DCA">
        <w:rPr>
          <w:rFonts w:ascii="Times New Roman" w:hAnsi="Times New Roman" w:cs="Times New Roman"/>
          <w:i/>
          <w:iCs/>
          <w:sz w:val="24"/>
          <w:szCs w:val="24"/>
        </w:rPr>
        <w:t>Humanidades</w:t>
      </w:r>
      <w:r w:rsidRPr="004D67EF">
        <w:rPr>
          <w:rFonts w:ascii="Times New Roman" w:hAnsi="Times New Roman" w:cs="Times New Roman"/>
          <w:i/>
          <w:iCs/>
          <w:sz w:val="24"/>
          <w:szCs w:val="24"/>
        </w:rPr>
        <w:t xml:space="preserve"> ¿</w:t>
      </w:r>
      <w:r w:rsidR="004D67EF" w:rsidRPr="004D67EF">
        <w:rPr>
          <w:rFonts w:ascii="Times New Roman" w:hAnsi="Times New Roman" w:cs="Times New Roman"/>
          <w:i/>
          <w:iCs/>
          <w:sz w:val="24"/>
          <w:szCs w:val="24"/>
        </w:rPr>
        <w:t>T</w:t>
      </w:r>
      <w:r w:rsidRPr="004D67EF">
        <w:rPr>
          <w:rFonts w:ascii="Times New Roman" w:hAnsi="Times New Roman" w:cs="Times New Roman"/>
          <w:i/>
          <w:iCs/>
          <w:sz w:val="24"/>
          <w:szCs w:val="24"/>
        </w:rPr>
        <w:t>odavía</w:t>
      </w:r>
      <w:r w:rsidRPr="00824B7A">
        <w:rPr>
          <w:rFonts w:ascii="Times New Roman" w:hAnsi="Times New Roman" w:cs="Times New Roman"/>
          <w:i/>
          <w:iCs/>
          <w:sz w:val="24"/>
          <w:szCs w:val="24"/>
        </w:rPr>
        <w:t>?</w:t>
      </w:r>
      <w:r w:rsidRPr="00824B7A">
        <w:rPr>
          <w:rFonts w:ascii="Times New Roman" w:hAnsi="Times New Roman" w:cs="Times New Roman"/>
          <w:sz w:val="24"/>
          <w:szCs w:val="24"/>
        </w:rPr>
        <w:t xml:space="preserve">... </w:t>
      </w:r>
      <w:r w:rsidR="00AD1DCA" w:rsidRPr="00824B7A">
        <w:rPr>
          <w:rFonts w:ascii="Times New Roman" w:hAnsi="Times New Roman" w:cs="Times New Roman"/>
          <w:sz w:val="24"/>
          <w:szCs w:val="24"/>
        </w:rPr>
        <w:t>e</w:t>
      </w:r>
      <w:r w:rsidRPr="00824B7A">
        <w:rPr>
          <w:rFonts w:ascii="Times New Roman" w:hAnsi="Times New Roman" w:cs="Times New Roman"/>
          <w:sz w:val="24"/>
          <w:szCs w:val="24"/>
        </w:rPr>
        <w:t>l</w:t>
      </w:r>
      <w:r w:rsidRPr="00AD1DCA">
        <w:rPr>
          <w:rFonts w:ascii="Times New Roman" w:hAnsi="Times New Roman" w:cs="Times New Roman"/>
          <w:sz w:val="24"/>
          <w:szCs w:val="24"/>
        </w:rPr>
        <w:t xml:space="preserve"> texto </w:t>
      </w:r>
      <w:r w:rsidR="00AD1DCA">
        <w:rPr>
          <w:rFonts w:ascii="Times New Roman" w:hAnsi="Times New Roman" w:cs="Times New Roman"/>
          <w:sz w:val="24"/>
          <w:szCs w:val="24"/>
        </w:rPr>
        <w:t xml:space="preserve">mismo parece </w:t>
      </w:r>
      <w:r w:rsidRPr="00AD1DCA">
        <w:rPr>
          <w:rFonts w:ascii="Times New Roman" w:hAnsi="Times New Roman" w:cs="Times New Roman"/>
          <w:sz w:val="24"/>
          <w:szCs w:val="24"/>
        </w:rPr>
        <w:t>responde</w:t>
      </w:r>
      <w:r w:rsidR="00AD1DCA">
        <w:rPr>
          <w:rFonts w:ascii="Times New Roman" w:hAnsi="Times New Roman" w:cs="Times New Roman"/>
          <w:sz w:val="24"/>
          <w:szCs w:val="24"/>
        </w:rPr>
        <w:t>r</w:t>
      </w:r>
      <w:r w:rsidR="006B63DF" w:rsidRPr="00AD1DCA">
        <w:rPr>
          <w:rFonts w:ascii="Times New Roman" w:hAnsi="Times New Roman" w:cs="Times New Roman"/>
          <w:sz w:val="24"/>
          <w:szCs w:val="24"/>
        </w:rPr>
        <w:t>:</w:t>
      </w:r>
      <w:r w:rsidRPr="00AD1DCA">
        <w:rPr>
          <w:rFonts w:ascii="Times New Roman" w:hAnsi="Times New Roman" w:cs="Times New Roman"/>
          <w:sz w:val="24"/>
          <w:szCs w:val="24"/>
        </w:rPr>
        <w:t xml:space="preserve"> no sólo todavía</w:t>
      </w:r>
      <w:r w:rsidR="00AD1DCA">
        <w:rPr>
          <w:rFonts w:ascii="Times New Roman" w:hAnsi="Times New Roman" w:cs="Times New Roman"/>
          <w:sz w:val="24"/>
          <w:szCs w:val="24"/>
        </w:rPr>
        <w:t>,</w:t>
      </w:r>
      <w:r w:rsidRPr="00AD1DCA">
        <w:rPr>
          <w:rFonts w:ascii="Times New Roman" w:hAnsi="Times New Roman" w:cs="Times New Roman"/>
          <w:sz w:val="24"/>
          <w:szCs w:val="24"/>
        </w:rPr>
        <w:t xml:space="preserve"> sino siempre.</w:t>
      </w:r>
    </w:p>
    <w:p w14:paraId="14E2D0CD" w14:textId="77777777" w:rsidR="00073201" w:rsidRPr="001E6544" w:rsidRDefault="00073201" w:rsidP="00956D47">
      <w:pPr>
        <w:spacing w:after="0" w:line="240" w:lineRule="auto"/>
        <w:ind w:firstLine="709"/>
        <w:jc w:val="right"/>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t>Enriqueta Guadalupe del Río Martínez</w:t>
      </w:r>
    </w:p>
    <w:p w14:paraId="3E69246C" w14:textId="4CEABFD2" w:rsidR="006366DA" w:rsidRPr="00C574C9" w:rsidRDefault="00073201" w:rsidP="00C574C9">
      <w:pPr>
        <w:spacing w:after="0" w:line="240" w:lineRule="auto"/>
        <w:ind w:firstLine="709"/>
        <w:jc w:val="right"/>
        <w:rPr>
          <w:rFonts w:ascii="Times New Roman" w:eastAsia="Calibri" w:hAnsi="Times New Roman" w:cs="Times New Roman"/>
          <w:color w:val="000000"/>
          <w:sz w:val="24"/>
          <w:szCs w:val="24"/>
          <w:lang w:val="es-ES"/>
        </w:rPr>
      </w:pPr>
      <w:r w:rsidRPr="001E6544">
        <w:rPr>
          <w:rFonts w:ascii="Times New Roman" w:eastAsia="Calibri" w:hAnsi="Times New Roman" w:cs="Times New Roman"/>
          <w:color w:val="000000"/>
          <w:sz w:val="24"/>
          <w:szCs w:val="24"/>
          <w:lang w:val="es-ES"/>
        </w:rPr>
        <w:t xml:space="preserve">Rafael Modesto de </w:t>
      </w:r>
      <w:proofErr w:type="spellStart"/>
      <w:r w:rsidRPr="001E6544">
        <w:rPr>
          <w:rFonts w:ascii="Times New Roman" w:eastAsia="Calibri" w:hAnsi="Times New Roman" w:cs="Times New Roman"/>
          <w:color w:val="000000"/>
          <w:sz w:val="24"/>
          <w:szCs w:val="24"/>
          <w:lang w:val="es-ES"/>
        </w:rPr>
        <w:t>Gasper</w:t>
      </w:r>
      <w:r w:rsidR="008F2D11">
        <w:rPr>
          <w:rFonts w:ascii="Times New Roman" w:eastAsia="Calibri" w:hAnsi="Times New Roman" w:cs="Times New Roman"/>
          <w:color w:val="000000"/>
          <w:sz w:val="24"/>
          <w:szCs w:val="24"/>
          <w:lang w:val="es-ES"/>
        </w:rPr>
        <w:t>í</w:t>
      </w:r>
      <w:r w:rsidRPr="001E6544">
        <w:rPr>
          <w:rFonts w:ascii="Times New Roman" w:eastAsia="Calibri" w:hAnsi="Times New Roman" w:cs="Times New Roman"/>
          <w:color w:val="000000"/>
          <w:sz w:val="24"/>
          <w:szCs w:val="24"/>
          <w:lang w:val="es-ES"/>
        </w:rPr>
        <w:t>n</w:t>
      </w:r>
      <w:proofErr w:type="spellEnd"/>
      <w:r w:rsidRPr="001E6544">
        <w:rPr>
          <w:rFonts w:ascii="Times New Roman" w:eastAsia="Calibri" w:hAnsi="Times New Roman" w:cs="Times New Roman"/>
          <w:color w:val="000000"/>
          <w:sz w:val="24"/>
          <w:szCs w:val="24"/>
          <w:lang w:val="es-ES"/>
        </w:rPr>
        <w:t xml:space="preserve"> </w:t>
      </w:r>
      <w:proofErr w:type="spellStart"/>
      <w:r w:rsidRPr="001E6544">
        <w:rPr>
          <w:rFonts w:ascii="Times New Roman" w:eastAsia="Calibri" w:hAnsi="Times New Roman" w:cs="Times New Roman"/>
          <w:color w:val="000000"/>
          <w:sz w:val="24"/>
          <w:szCs w:val="24"/>
          <w:lang w:val="es-ES"/>
        </w:rPr>
        <w:t>Gasperí</w:t>
      </w:r>
      <w:r w:rsidR="00C574C9">
        <w:rPr>
          <w:rFonts w:ascii="Times New Roman" w:eastAsia="Calibri" w:hAnsi="Times New Roman" w:cs="Times New Roman"/>
          <w:color w:val="000000"/>
          <w:sz w:val="24"/>
          <w:szCs w:val="24"/>
          <w:lang w:val="es-ES"/>
        </w:rPr>
        <w:t>n</w:t>
      </w:r>
      <w:proofErr w:type="spellEnd"/>
    </w:p>
    <w:sectPr w:rsidR="006366DA" w:rsidRPr="00C574C9" w:rsidSect="005F33C6">
      <w:headerReference w:type="even" r:id="rId12"/>
      <w:headerReference w:type="default" r:id="rId13"/>
      <w:pgSz w:w="12240" w:h="15840"/>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Osmar Sánchez Aguilera" w:date="2021-06-07T12:14:00Z" w:initials="OSA">
    <w:p w14:paraId="5ADF8905" w14:textId="67B0448A" w:rsidR="00C56E81" w:rsidRDefault="00C56E81">
      <w:pPr>
        <w:pStyle w:val="Textocomentario"/>
      </w:pPr>
      <w:r>
        <w:rPr>
          <w:rStyle w:val="Refdecomentario"/>
        </w:rPr>
        <w:annotationRef/>
      </w:r>
      <w:r>
        <w:t>...lo cual supone...</w:t>
      </w:r>
    </w:p>
  </w:comment>
  <w:comment w:id="1" w:author="Osmar Sánchez Aguilera" w:date="2021-06-07T12:23:00Z" w:initials="OSA">
    <w:p w14:paraId="437CF9E9" w14:textId="437B05AE" w:rsidR="00B42A3A" w:rsidRDefault="00B42A3A">
      <w:pPr>
        <w:pStyle w:val="Textocomentario"/>
      </w:pPr>
      <w:r>
        <w:rPr>
          <w:rStyle w:val="Refdecomentario"/>
        </w:rPr>
        <w:annotationRef/>
      </w:r>
      <w:r>
        <w:t xml:space="preserve">La obra </w:t>
      </w:r>
      <w:r w:rsidRPr="00B42A3A">
        <w:rPr>
          <w:i/>
          <w:iCs/>
        </w:rPr>
        <w:t>E sin acento</w:t>
      </w:r>
      <w:r>
        <w:t xml:space="preserve"> se convierte en...</w:t>
      </w:r>
    </w:p>
  </w:comment>
  <w:comment w:id="2" w:author="Microsoft Office User" w:date="2021-06-10T11:05:00Z" w:initials="MOU">
    <w:p w14:paraId="463F9414" w14:textId="4DF6BE90" w:rsidR="00925EC7" w:rsidRDefault="00925EC7">
      <w:pPr>
        <w:pStyle w:val="Textocomentario"/>
      </w:pPr>
      <w:r>
        <w:rPr>
          <w:rStyle w:val="Refdecomentario"/>
        </w:rPr>
        <w:annotationRef/>
      </w:r>
      <w:r w:rsidRPr="00925EC7">
        <w:rPr>
          <w:highlight w:val="green"/>
        </w:rPr>
        <w:t>Ya, eliminé la conjunción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DF8905" w15:done="0"/>
  <w15:commentEx w15:paraId="437CF9E9" w15:done="0"/>
  <w15:commentEx w15:paraId="463F9414" w15:paraIdParent="437CF9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88C21" w16cex:dateUtc="2021-06-07T17:14:00Z"/>
  <w16cex:commentExtensible w16cex:durableId="24688E24" w16cex:dateUtc="2021-06-07T17:23:00Z"/>
  <w16cex:commentExtensible w16cex:durableId="246C7093" w16cex:dateUtc="2021-06-10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DF8905" w16cid:durableId="24688C21"/>
  <w16cid:commentId w16cid:paraId="437CF9E9" w16cid:durableId="24688E24"/>
  <w16cid:commentId w16cid:paraId="463F9414" w16cid:durableId="246C70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9E202" w14:textId="77777777" w:rsidR="00D515EF" w:rsidRDefault="00D515EF" w:rsidP="00B42A68">
      <w:pPr>
        <w:spacing w:after="0" w:line="240" w:lineRule="auto"/>
      </w:pPr>
      <w:r>
        <w:separator/>
      </w:r>
    </w:p>
  </w:endnote>
  <w:endnote w:type="continuationSeparator" w:id="0">
    <w:p w14:paraId="7B30AA34" w14:textId="77777777" w:rsidR="00D515EF" w:rsidRDefault="00D515EF" w:rsidP="00B4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D182A" w14:textId="77777777" w:rsidR="00D515EF" w:rsidRDefault="00D515EF" w:rsidP="00B42A68">
      <w:pPr>
        <w:spacing w:after="0" w:line="240" w:lineRule="auto"/>
      </w:pPr>
      <w:r>
        <w:separator/>
      </w:r>
    </w:p>
  </w:footnote>
  <w:footnote w:type="continuationSeparator" w:id="0">
    <w:p w14:paraId="7AC19020" w14:textId="77777777" w:rsidR="00D515EF" w:rsidRDefault="00D515EF" w:rsidP="00B42A68">
      <w:pPr>
        <w:spacing w:after="0" w:line="240" w:lineRule="auto"/>
      </w:pPr>
      <w:r>
        <w:continuationSeparator/>
      </w:r>
    </w:p>
  </w:footnote>
  <w:footnote w:id="1">
    <w:p w14:paraId="59EC4C92" w14:textId="1E9B4BB3" w:rsidR="005831BD" w:rsidRPr="005831BD" w:rsidRDefault="00A00E0E" w:rsidP="00D2770A">
      <w:pPr>
        <w:pStyle w:val="Textonotapie"/>
        <w:ind w:firstLine="284"/>
        <w:rPr>
          <w:rFonts w:ascii="Times New Roman" w:hAnsi="Times New Roman" w:cs="Times New Roman"/>
        </w:rPr>
      </w:pPr>
      <w:r w:rsidRPr="00E055A9">
        <w:rPr>
          <w:rStyle w:val="Refdenotaalpie"/>
          <w:rFonts w:ascii="Times New Roman" w:hAnsi="Times New Roman" w:cs="Times New Roman"/>
        </w:rPr>
        <w:footnoteRef/>
      </w:r>
      <w:r w:rsidRPr="00E055A9">
        <w:rPr>
          <w:rFonts w:ascii="Times New Roman" w:hAnsi="Times New Roman" w:cs="Times New Roman"/>
        </w:rPr>
        <w:t xml:space="preserve"> </w:t>
      </w:r>
      <w:r w:rsidR="00E055A9" w:rsidRPr="00E055A9">
        <w:rPr>
          <w:rFonts w:ascii="Times New Roman" w:hAnsi="Times New Roman" w:cs="Times New Roman"/>
        </w:rPr>
        <w:t xml:space="preserve">Dora Elvira García, “El cultivo de la imaginación literaria como recurso del aprendizaje ético y la búsqueda de la paz”, </w:t>
      </w:r>
      <w:r w:rsidR="004C7717">
        <w:rPr>
          <w:rFonts w:ascii="Times New Roman" w:hAnsi="Times New Roman" w:cs="Times New Roman"/>
        </w:rPr>
        <w:t xml:space="preserve">en </w:t>
      </w:r>
      <w:r w:rsidR="00E055A9" w:rsidRPr="00E055A9">
        <w:rPr>
          <w:rFonts w:ascii="Times New Roman" w:hAnsi="Times New Roman" w:cs="Times New Roman"/>
        </w:rPr>
        <w:t>Margo Echenberg, Osmar Sánchez e Inés Sáenz (coord.)</w:t>
      </w:r>
      <w:r w:rsidR="00E055A9" w:rsidRPr="00E055A9">
        <w:rPr>
          <w:rFonts w:ascii="Times New Roman" w:hAnsi="Times New Roman" w:cs="Times New Roman"/>
          <w:i/>
          <w:iCs/>
        </w:rPr>
        <w:t xml:space="preserve"> Humanidades ¿Todavía? Alternativas para pensarnos desde la literatura y la ética </w:t>
      </w:r>
      <w:r w:rsidR="00E055A9" w:rsidRPr="00E055A9">
        <w:rPr>
          <w:rFonts w:ascii="Times New Roman" w:hAnsi="Times New Roman" w:cs="Times New Roman"/>
        </w:rPr>
        <w:t>(México: Porrúa y Tecnológico de Monterrey, 2018), 10.</w:t>
      </w:r>
    </w:p>
  </w:footnote>
  <w:footnote w:id="2">
    <w:p w14:paraId="619B80F1" w14:textId="5B7EDA1D" w:rsidR="005831BD" w:rsidRPr="005831BD" w:rsidRDefault="005831BD" w:rsidP="00D2770A">
      <w:pPr>
        <w:pStyle w:val="Textonotapie"/>
        <w:ind w:firstLine="284"/>
        <w:rPr>
          <w:rFonts w:ascii="Times New Roman" w:hAnsi="Times New Roman" w:cs="Times New Roman"/>
          <w:lang w:val="es-ES"/>
        </w:rPr>
      </w:pPr>
      <w:r w:rsidRPr="005831BD">
        <w:rPr>
          <w:rStyle w:val="Refdenotaalpie"/>
          <w:rFonts w:ascii="Times New Roman" w:hAnsi="Times New Roman" w:cs="Times New Roman"/>
        </w:rPr>
        <w:footnoteRef/>
      </w:r>
      <w:r w:rsidRPr="005831BD">
        <w:rPr>
          <w:rFonts w:ascii="Times New Roman" w:hAnsi="Times New Roman" w:cs="Times New Roman"/>
        </w:rPr>
        <w:t xml:space="preserve"> </w:t>
      </w:r>
      <w:r w:rsidRPr="00D2770A">
        <w:rPr>
          <w:rFonts w:ascii="Times New Roman" w:hAnsi="Times New Roman" w:cs="Times New Roman"/>
          <w:i/>
          <w:iCs/>
        </w:rPr>
        <w:t>García, “El cultivo de la imaginación literaria</w:t>
      </w:r>
      <w:r w:rsidRPr="00E055A9">
        <w:rPr>
          <w:rFonts w:ascii="Times New Roman" w:hAnsi="Times New Roman" w:cs="Times New Roman"/>
        </w:rPr>
        <w:t>”,</w:t>
      </w:r>
      <w:r>
        <w:rPr>
          <w:rFonts w:ascii="Times New Roman" w:hAnsi="Times New Roman" w:cs="Times New Roman"/>
        </w:rPr>
        <w:t xml:space="preserve"> 19.</w:t>
      </w:r>
    </w:p>
  </w:footnote>
  <w:footnote w:id="3">
    <w:p w14:paraId="21997439" w14:textId="3FF397E2" w:rsidR="005831BD" w:rsidRPr="005831BD" w:rsidRDefault="005831BD" w:rsidP="00D2770A">
      <w:pPr>
        <w:pStyle w:val="Textonotapie"/>
        <w:ind w:firstLine="284"/>
        <w:rPr>
          <w:rFonts w:ascii="Times New Roman" w:hAnsi="Times New Roman" w:cs="Times New Roman"/>
          <w:lang w:val="es-ES"/>
        </w:rPr>
      </w:pPr>
      <w:r w:rsidRPr="005831BD">
        <w:rPr>
          <w:rStyle w:val="Refdenotaalpie"/>
          <w:rFonts w:ascii="Times New Roman" w:hAnsi="Times New Roman" w:cs="Times New Roman"/>
        </w:rPr>
        <w:footnoteRef/>
      </w:r>
      <w:r w:rsidRPr="005831BD">
        <w:rPr>
          <w:rFonts w:ascii="Times New Roman" w:hAnsi="Times New Roman" w:cs="Times New Roman"/>
        </w:rPr>
        <w:t xml:space="preserve"> </w:t>
      </w:r>
      <w:r>
        <w:rPr>
          <w:rFonts w:ascii="Times New Roman" w:hAnsi="Times New Roman" w:cs="Times New Roman"/>
        </w:rPr>
        <w:t xml:space="preserve">Mónica Miroslava </w:t>
      </w:r>
      <w:r w:rsidRPr="005831BD">
        <w:rPr>
          <w:rFonts w:ascii="Times New Roman" w:hAnsi="Times New Roman" w:cs="Times New Roman"/>
          <w:lang w:val="es-ES"/>
        </w:rPr>
        <w:t>Salcido</w:t>
      </w:r>
      <w:r>
        <w:rPr>
          <w:rFonts w:ascii="Times New Roman" w:hAnsi="Times New Roman" w:cs="Times New Roman"/>
          <w:lang w:val="es-ES"/>
        </w:rPr>
        <w:t xml:space="preserve">, “Filosofía y estética de la existencia. La vida como logro literario”, </w:t>
      </w:r>
      <w:r w:rsidR="004C7717">
        <w:rPr>
          <w:rFonts w:ascii="Times New Roman" w:hAnsi="Times New Roman" w:cs="Times New Roman"/>
        </w:rPr>
        <w:t>en</w:t>
      </w:r>
      <w:r w:rsidR="004C7717" w:rsidRPr="00E055A9">
        <w:rPr>
          <w:rFonts w:ascii="Times New Roman" w:hAnsi="Times New Roman" w:cs="Times New Roman"/>
        </w:rPr>
        <w:t xml:space="preserve"> </w:t>
      </w:r>
      <w:r w:rsidRPr="00E055A9">
        <w:rPr>
          <w:rFonts w:ascii="Times New Roman" w:hAnsi="Times New Roman" w:cs="Times New Roman"/>
        </w:rPr>
        <w:t>Margo Echenberg, Osmar Sánchez e Inés Sáenz (coord.)</w:t>
      </w:r>
      <w:r w:rsidRPr="00E055A9">
        <w:rPr>
          <w:rFonts w:ascii="Times New Roman" w:hAnsi="Times New Roman" w:cs="Times New Roman"/>
          <w:i/>
          <w:iCs/>
        </w:rPr>
        <w:t xml:space="preserve"> Humanidades ¿Todavía?</w:t>
      </w:r>
      <w:r w:rsidR="00D2770A">
        <w:rPr>
          <w:rFonts w:ascii="Times New Roman" w:hAnsi="Times New Roman" w:cs="Times New Roman"/>
        </w:rPr>
        <w:t>,</w:t>
      </w:r>
      <w:r w:rsidRPr="00E055A9">
        <w:rPr>
          <w:rFonts w:ascii="Times New Roman" w:hAnsi="Times New Roman" w:cs="Times New Roman"/>
          <w:i/>
          <w:iCs/>
        </w:rPr>
        <w:t xml:space="preserve"> </w:t>
      </w:r>
      <w:r w:rsidR="00686EDA">
        <w:rPr>
          <w:rFonts w:ascii="Times New Roman" w:hAnsi="Times New Roman" w:cs="Times New Roman"/>
        </w:rPr>
        <w:t>34.</w:t>
      </w:r>
    </w:p>
  </w:footnote>
  <w:footnote w:id="4">
    <w:p w14:paraId="71521690" w14:textId="234E51A9" w:rsidR="00686EDA" w:rsidRPr="00686EDA" w:rsidRDefault="00686EDA" w:rsidP="00D2770A">
      <w:pPr>
        <w:pStyle w:val="Textonotapie"/>
        <w:ind w:firstLine="284"/>
        <w:rPr>
          <w:lang w:val="es-ES"/>
        </w:rPr>
      </w:pPr>
      <w:r>
        <w:rPr>
          <w:rStyle w:val="Refdenotaalpie"/>
        </w:rPr>
        <w:footnoteRef/>
      </w:r>
      <w:r>
        <w:t xml:space="preserve"> </w:t>
      </w:r>
      <w:r w:rsidRPr="005831BD">
        <w:rPr>
          <w:rFonts w:ascii="Times New Roman" w:hAnsi="Times New Roman" w:cs="Times New Roman"/>
          <w:lang w:val="es-ES"/>
        </w:rPr>
        <w:t>Salcido</w:t>
      </w:r>
      <w:r>
        <w:rPr>
          <w:rFonts w:ascii="Times New Roman" w:hAnsi="Times New Roman" w:cs="Times New Roman"/>
          <w:lang w:val="es-ES"/>
        </w:rPr>
        <w:t>, “Filosofía y estética de la existencia”, 40.</w:t>
      </w:r>
    </w:p>
  </w:footnote>
  <w:footnote w:id="5">
    <w:p w14:paraId="1A561D1F" w14:textId="427FA806" w:rsidR="00686EDA" w:rsidRPr="00487CA3" w:rsidRDefault="00686EDA" w:rsidP="00D2770A">
      <w:pPr>
        <w:pStyle w:val="Textonotapie"/>
        <w:ind w:firstLine="284"/>
        <w:rPr>
          <w:rFonts w:ascii="Times New Roman" w:hAnsi="Times New Roman" w:cs="Times New Roman"/>
        </w:rPr>
      </w:pPr>
      <w:r w:rsidRPr="00487CA3">
        <w:rPr>
          <w:rStyle w:val="Refdenotaalpie"/>
          <w:rFonts w:ascii="Times New Roman" w:hAnsi="Times New Roman" w:cs="Times New Roman"/>
        </w:rPr>
        <w:footnoteRef/>
      </w:r>
      <w:r w:rsidRPr="00487CA3">
        <w:rPr>
          <w:rFonts w:ascii="Times New Roman" w:hAnsi="Times New Roman" w:cs="Times New Roman"/>
        </w:rPr>
        <w:t xml:space="preserve"> </w:t>
      </w:r>
      <w:r w:rsidR="00487CA3" w:rsidRPr="00487CA3">
        <w:rPr>
          <w:rFonts w:ascii="Times New Roman" w:hAnsi="Times New Roman" w:cs="Times New Roman"/>
        </w:rPr>
        <w:t>Judith Ruiz-Godoy</w:t>
      </w:r>
      <w:r w:rsidR="00487CA3">
        <w:rPr>
          <w:rFonts w:ascii="Times New Roman" w:hAnsi="Times New Roman" w:cs="Times New Roman"/>
        </w:rPr>
        <w:t>, “Ética en estado poético: del juego hermenéutico a la práctica ética”,</w:t>
      </w:r>
      <w:r w:rsidR="004C7717">
        <w:rPr>
          <w:rFonts w:ascii="Times New Roman" w:hAnsi="Times New Roman" w:cs="Times New Roman"/>
        </w:rPr>
        <w:t xml:space="preserve"> en</w:t>
      </w:r>
      <w:r w:rsidR="00487CA3">
        <w:rPr>
          <w:rFonts w:ascii="Times New Roman" w:hAnsi="Times New Roman" w:cs="Times New Roman"/>
        </w:rPr>
        <w:t xml:space="preserve"> </w:t>
      </w:r>
      <w:r w:rsidR="00487CA3" w:rsidRPr="00E055A9">
        <w:rPr>
          <w:rFonts w:ascii="Times New Roman" w:hAnsi="Times New Roman" w:cs="Times New Roman"/>
        </w:rPr>
        <w:t>Margo Echenberg, Osmar Sánchez e Inés Sáenz (coord.)</w:t>
      </w:r>
      <w:r w:rsidR="00487CA3" w:rsidRPr="00E055A9">
        <w:rPr>
          <w:rFonts w:ascii="Times New Roman" w:hAnsi="Times New Roman" w:cs="Times New Roman"/>
          <w:i/>
          <w:iCs/>
        </w:rPr>
        <w:t xml:space="preserve"> </w:t>
      </w:r>
      <w:r w:rsidR="00487CA3" w:rsidRPr="00E055A9">
        <w:rPr>
          <w:rFonts w:ascii="Times New Roman" w:hAnsi="Times New Roman" w:cs="Times New Roman"/>
          <w:i/>
          <w:iCs/>
        </w:rPr>
        <w:t>Humanidades ¿Todavía</w:t>
      </w:r>
      <w:r w:rsidR="00D2770A">
        <w:rPr>
          <w:rFonts w:ascii="Times New Roman" w:hAnsi="Times New Roman" w:cs="Times New Roman"/>
        </w:rPr>
        <w:t>,</w:t>
      </w:r>
      <w:r w:rsidR="00487CA3" w:rsidRPr="00E055A9">
        <w:rPr>
          <w:rFonts w:ascii="Times New Roman" w:hAnsi="Times New Roman" w:cs="Times New Roman"/>
        </w:rPr>
        <w:t xml:space="preserve"> </w:t>
      </w:r>
      <w:r w:rsidR="00487CA3">
        <w:rPr>
          <w:rFonts w:ascii="Times New Roman" w:hAnsi="Times New Roman" w:cs="Times New Roman"/>
        </w:rPr>
        <w:t>45</w:t>
      </w:r>
      <w:r w:rsidR="00487CA3" w:rsidRPr="00E055A9">
        <w:rPr>
          <w:rFonts w:ascii="Times New Roman" w:hAnsi="Times New Roman" w:cs="Times New Roman"/>
        </w:rPr>
        <w:t>.</w:t>
      </w:r>
    </w:p>
  </w:footnote>
  <w:footnote w:id="6">
    <w:p w14:paraId="555AE912" w14:textId="33B36B08" w:rsidR="00487CA3" w:rsidRPr="00487CA3" w:rsidRDefault="00487CA3" w:rsidP="00D2770A">
      <w:pPr>
        <w:pStyle w:val="Textonotapie"/>
        <w:ind w:firstLine="284"/>
        <w:rPr>
          <w:lang w:val="es-ES"/>
        </w:rPr>
      </w:pPr>
      <w:r>
        <w:rPr>
          <w:rStyle w:val="Refdenotaalpie"/>
        </w:rPr>
        <w:footnoteRef/>
      </w:r>
      <w:r>
        <w:t xml:space="preserve"> </w:t>
      </w:r>
      <w:r w:rsidRPr="00487CA3">
        <w:rPr>
          <w:rFonts w:ascii="Times New Roman" w:hAnsi="Times New Roman" w:cs="Times New Roman"/>
        </w:rPr>
        <w:t>Ruiz-Godoy</w:t>
      </w:r>
      <w:r>
        <w:rPr>
          <w:rFonts w:ascii="Times New Roman" w:hAnsi="Times New Roman" w:cs="Times New Roman"/>
        </w:rPr>
        <w:t>, “Ética en estado poético”, 50.</w:t>
      </w:r>
    </w:p>
  </w:footnote>
  <w:footnote w:id="7">
    <w:p w14:paraId="522C743B" w14:textId="07BA385B" w:rsidR="00D00FDA" w:rsidRPr="00D00FDA" w:rsidRDefault="00D00FDA" w:rsidP="00D2770A">
      <w:pPr>
        <w:pStyle w:val="Textonotapie"/>
        <w:ind w:firstLine="284"/>
        <w:rPr>
          <w:lang w:val="es-ES"/>
        </w:rPr>
      </w:pPr>
      <w:r>
        <w:rPr>
          <w:rStyle w:val="Refdenotaalpie"/>
        </w:rPr>
        <w:footnoteRef/>
      </w:r>
      <w:r>
        <w:t xml:space="preserve"> </w:t>
      </w:r>
      <w:r w:rsidRPr="00487CA3">
        <w:rPr>
          <w:rFonts w:ascii="Times New Roman" w:hAnsi="Times New Roman" w:cs="Times New Roman"/>
        </w:rPr>
        <w:t>Ruiz-Godoy</w:t>
      </w:r>
      <w:r>
        <w:rPr>
          <w:rFonts w:ascii="Times New Roman" w:hAnsi="Times New Roman" w:cs="Times New Roman"/>
        </w:rPr>
        <w:t>, “Ética en estado poético”</w:t>
      </w:r>
      <w:r>
        <w:rPr>
          <w:rFonts w:ascii="Times New Roman" w:hAnsi="Times New Roman" w:cs="Times New Roman"/>
          <w:lang w:val="es-ES"/>
        </w:rPr>
        <w:t>,</w:t>
      </w:r>
      <w:r>
        <w:rPr>
          <w:rFonts w:ascii="Times New Roman" w:hAnsi="Times New Roman" w:cs="Times New Roman"/>
        </w:rPr>
        <w:t xml:space="preserve"> 59.  </w:t>
      </w:r>
    </w:p>
  </w:footnote>
  <w:footnote w:id="8">
    <w:p w14:paraId="1344DB0B" w14:textId="327B77B7" w:rsidR="00D00FDA" w:rsidRPr="00D00FDA" w:rsidRDefault="00D00FDA" w:rsidP="00D2770A">
      <w:pPr>
        <w:pStyle w:val="Textonotapie"/>
        <w:ind w:firstLine="284"/>
        <w:rPr>
          <w:rFonts w:ascii="Times New Roman" w:hAnsi="Times New Roman" w:cs="Times New Roman"/>
          <w:lang w:val="es-ES"/>
        </w:rPr>
      </w:pPr>
      <w:r w:rsidRPr="00D00FDA">
        <w:rPr>
          <w:rStyle w:val="Refdenotaalpie"/>
          <w:rFonts w:ascii="Times New Roman" w:hAnsi="Times New Roman" w:cs="Times New Roman"/>
        </w:rPr>
        <w:footnoteRef/>
      </w:r>
      <w:r w:rsidRPr="00D00FDA">
        <w:rPr>
          <w:rFonts w:ascii="Times New Roman" w:hAnsi="Times New Roman" w:cs="Times New Roman"/>
        </w:rPr>
        <w:t xml:space="preserve"> </w:t>
      </w:r>
      <w:r w:rsidRPr="00487CA3">
        <w:rPr>
          <w:rFonts w:ascii="Times New Roman" w:hAnsi="Times New Roman" w:cs="Times New Roman"/>
        </w:rPr>
        <w:t>Ruiz-Godoy</w:t>
      </w:r>
      <w:r>
        <w:rPr>
          <w:rFonts w:ascii="Times New Roman" w:hAnsi="Times New Roman" w:cs="Times New Roman"/>
        </w:rPr>
        <w:t>, “Ética en estado poético”</w:t>
      </w:r>
      <w:r>
        <w:rPr>
          <w:rFonts w:ascii="Times New Roman" w:hAnsi="Times New Roman" w:cs="Times New Roman"/>
          <w:lang w:val="es-ES"/>
        </w:rPr>
        <w:t>,</w:t>
      </w:r>
      <w:r>
        <w:rPr>
          <w:rFonts w:ascii="Times New Roman" w:hAnsi="Times New Roman" w:cs="Times New Roman"/>
        </w:rPr>
        <w:t xml:space="preserve"> 61.  </w:t>
      </w:r>
    </w:p>
  </w:footnote>
  <w:footnote w:id="9">
    <w:p w14:paraId="05575F0F" w14:textId="365DB716" w:rsidR="00D00FDA" w:rsidRPr="00D00FDA" w:rsidRDefault="00D00FDA" w:rsidP="00D2770A">
      <w:pPr>
        <w:pStyle w:val="Textonotapie"/>
        <w:ind w:firstLine="284"/>
        <w:rPr>
          <w:rFonts w:ascii="Times New Roman" w:hAnsi="Times New Roman" w:cs="Times New Roman"/>
          <w:lang w:val="es-ES"/>
        </w:rPr>
      </w:pPr>
      <w:r>
        <w:rPr>
          <w:rStyle w:val="Refdenotaalpie"/>
        </w:rPr>
        <w:footnoteRef/>
      </w:r>
      <w:r>
        <w:t xml:space="preserve"> </w:t>
      </w:r>
      <w:r w:rsidRPr="00D00FDA">
        <w:rPr>
          <w:rFonts w:ascii="Times New Roman" w:hAnsi="Times New Roman" w:cs="Times New Roman"/>
          <w:lang w:val="es-ES"/>
        </w:rPr>
        <w:t>Lourdes Epstein</w:t>
      </w:r>
      <w:r>
        <w:rPr>
          <w:rFonts w:ascii="Times New Roman" w:hAnsi="Times New Roman" w:cs="Times New Roman"/>
          <w:lang w:val="es-ES"/>
        </w:rPr>
        <w:t xml:space="preserve">, “Patentes culturales: manifiesto del beneficio social de la experiencia del arte y la literatura”, </w:t>
      </w:r>
      <w:r w:rsidR="004C7717">
        <w:rPr>
          <w:rFonts w:ascii="Times New Roman" w:hAnsi="Times New Roman" w:cs="Times New Roman"/>
        </w:rPr>
        <w:t>en</w:t>
      </w:r>
      <w:r w:rsidR="004C7717" w:rsidRPr="00E055A9">
        <w:rPr>
          <w:rFonts w:ascii="Times New Roman" w:hAnsi="Times New Roman" w:cs="Times New Roman"/>
        </w:rPr>
        <w:t xml:space="preserve"> </w:t>
      </w:r>
      <w:r w:rsidRPr="00E055A9">
        <w:rPr>
          <w:rFonts w:ascii="Times New Roman" w:hAnsi="Times New Roman" w:cs="Times New Roman"/>
        </w:rPr>
        <w:t>Margo Echenberg, Osmar Sánchez e Inés Sáenz (coord.)</w:t>
      </w:r>
      <w:r w:rsidRPr="00E055A9">
        <w:rPr>
          <w:rFonts w:ascii="Times New Roman" w:hAnsi="Times New Roman" w:cs="Times New Roman"/>
          <w:i/>
          <w:iCs/>
        </w:rPr>
        <w:t xml:space="preserve"> </w:t>
      </w:r>
      <w:r w:rsidRPr="00E055A9">
        <w:rPr>
          <w:rFonts w:ascii="Times New Roman" w:hAnsi="Times New Roman" w:cs="Times New Roman"/>
          <w:i/>
          <w:iCs/>
        </w:rPr>
        <w:t>Humanidades ¿Todavía?</w:t>
      </w:r>
      <w:r w:rsidRPr="00E055A9">
        <w:rPr>
          <w:rFonts w:ascii="Times New Roman" w:hAnsi="Times New Roman" w:cs="Times New Roman"/>
        </w:rPr>
        <w:t>,</w:t>
      </w:r>
      <w:r>
        <w:rPr>
          <w:rFonts w:ascii="Times New Roman" w:hAnsi="Times New Roman" w:cs="Times New Roman"/>
        </w:rPr>
        <w:t xml:space="preserve"> 73.</w:t>
      </w:r>
    </w:p>
  </w:footnote>
  <w:footnote w:id="10">
    <w:p w14:paraId="3E42AE10" w14:textId="78C99161" w:rsidR="009C23E1" w:rsidRPr="009C23E1" w:rsidRDefault="009C23E1" w:rsidP="00D2770A">
      <w:pPr>
        <w:pStyle w:val="Textonotapie"/>
        <w:ind w:firstLine="284"/>
        <w:rPr>
          <w:lang w:val="es-ES"/>
        </w:rPr>
      </w:pPr>
      <w:r>
        <w:rPr>
          <w:rStyle w:val="Refdenotaalpie"/>
        </w:rPr>
        <w:footnoteRef/>
      </w:r>
      <w:r>
        <w:t xml:space="preserve"> </w:t>
      </w:r>
      <w:r w:rsidRPr="00D00FDA">
        <w:rPr>
          <w:rFonts w:ascii="Times New Roman" w:hAnsi="Times New Roman" w:cs="Times New Roman"/>
          <w:lang w:val="es-ES"/>
        </w:rPr>
        <w:t>Epstein</w:t>
      </w:r>
      <w:r>
        <w:rPr>
          <w:rFonts w:ascii="Times New Roman" w:hAnsi="Times New Roman" w:cs="Times New Roman"/>
          <w:lang w:val="es-ES"/>
        </w:rPr>
        <w:t>, “Patentes culturales”, 72.</w:t>
      </w:r>
    </w:p>
  </w:footnote>
  <w:footnote w:id="11">
    <w:p w14:paraId="79B9227C" w14:textId="0597DF76" w:rsidR="009C23E1" w:rsidRPr="009C23E1" w:rsidRDefault="009C23E1" w:rsidP="00D2770A">
      <w:pPr>
        <w:pStyle w:val="Textonotapie"/>
        <w:ind w:firstLine="284"/>
        <w:rPr>
          <w:lang w:val="es-ES"/>
        </w:rPr>
      </w:pPr>
      <w:r>
        <w:rPr>
          <w:rStyle w:val="Refdenotaalpie"/>
        </w:rPr>
        <w:footnoteRef/>
      </w:r>
      <w:r>
        <w:t xml:space="preserve"> </w:t>
      </w:r>
      <w:r w:rsidRPr="00D00FDA">
        <w:rPr>
          <w:rFonts w:ascii="Times New Roman" w:hAnsi="Times New Roman" w:cs="Times New Roman"/>
          <w:lang w:val="es-ES"/>
        </w:rPr>
        <w:t>Epstein</w:t>
      </w:r>
      <w:r>
        <w:rPr>
          <w:rFonts w:ascii="Times New Roman" w:hAnsi="Times New Roman" w:cs="Times New Roman"/>
          <w:lang w:val="es-ES"/>
        </w:rPr>
        <w:t>, “Patentes culturales”, 78.</w:t>
      </w:r>
    </w:p>
  </w:footnote>
  <w:footnote w:id="12">
    <w:p w14:paraId="5EC1396C" w14:textId="1F6110D6" w:rsidR="009C23E1" w:rsidRPr="003152B8" w:rsidRDefault="009C23E1" w:rsidP="00D2770A">
      <w:pPr>
        <w:pStyle w:val="Textonotapie"/>
        <w:ind w:firstLine="284"/>
        <w:rPr>
          <w:rFonts w:ascii="Times New Roman" w:hAnsi="Times New Roman" w:cs="Times New Roman"/>
          <w:i/>
          <w:iCs/>
          <w:lang w:val="es-ES"/>
        </w:rPr>
      </w:pPr>
      <w:r>
        <w:rPr>
          <w:rStyle w:val="Refdenotaalpie"/>
        </w:rPr>
        <w:footnoteRef/>
      </w:r>
      <w:r>
        <w:t xml:space="preserve"> </w:t>
      </w:r>
      <w:r w:rsidR="003152B8" w:rsidRPr="00D2770A">
        <w:rPr>
          <w:rFonts w:ascii="Times New Roman" w:hAnsi="Times New Roman" w:cs="Times New Roman"/>
          <w:i/>
          <w:iCs/>
        </w:rPr>
        <w:t>I</w:t>
      </w:r>
      <w:r w:rsidRPr="00D2770A">
        <w:rPr>
          <w:rFonts w:ascii="Times New Roman" w:hAnsi="Times New Roman" w:cs="Times New Roman"/>
          <w:i/>
          <w:iCs/>
        </w:rPr>
        <w:t>bidem</w:t>
      </w:r>
      <w:r w:rsidR="003152B8" w:rsidRPr="00D2770A">
        <w:rPr>
          <w:rFonts w:ascii="Times New Roman" w:hAnsi="Times New Roman" w:cs="Times New Roman"/>
          <w:i/>
          <w:iCs/>
        </w:rPr>
        <w:t>.</w:t>
      </w:r>
    </w:p>
  </w:footnote>
  <w:footnote w:id="13">
    <w:p w14:paraId="5CEC2F7B" w14:textId="3CB3CE83" w:rsidR="003152B8" w:rsidRPr="003152B8" w:rsidRDefault="003152B8" w:rsidP="00D2770A">
      <w:pPr>
        <w:pStyle w:val="Textonotapie"/>
        <w:ind w:firstLine="284"/>
        <w:rPr>
          <w:rFonts w:ascii="Times New Roman" w:hAnsi="Times New Roman" w:cs="Times New Roman"/>
          <w:lang w:val="es-ES"/>
        </w:rPr>
      </w:pPr>
      <w:r w:rsidRPr="003152B8">
        <w:rPr>
          <w:rStyle w:val="Refdenotaalpie"/>
          <w:rFonts w:ascii="Times New Roman" w:hAnsi="Times New Roman" w:cs="Times New Roman"/>
        </w:rPr>
        <w:footnoteRef/>
      </w:r>
      <w:r w:rsidRPr="003152B8">
        <w:rPr>
          <w:rFonts w:ascii="Times New Roman" w:hAnsi="Times New Roman" w:cs="Times New Roman"/>
        </w:rPr>
        <w:t xml:space="preserve"> </w:t>
      </w:r>
      <w:r w:rsidRPr="003152B8">
        <w:rPr>
          <w:rFonts w:ascii="Times New Roman" w:hAnsi="Times New Roman" w:cs="Times New Roman"/>
          <w:lang w:val="es-ES"/>
        </w:rPr>
        <w:t>Ana Laura Santamaría</w:t>
      </w:r>
      <w:r>
        <w:rPr>
          <w:rFonts w:ascii="Times New Roman" w:hAnsi="Times New Roman" w:cs="Times New Roman"/>
          <w:lang w:val="es-ES"/>
        </w:rPr>
        <w:t>,</w:t>
      </w:r>
      <w:r w:rsidRPr="003152B8">
        <w:rPr>
          <w:rFonts w:ascii="Times New Roman" w:hAnsi="Times New Roman" w:cs="Times New Roman"/>
          <w:lang w:val="es-ES"/>
        </w:rPr>
        <w:t xml:space="preserve"> “Ética y tragedia. De la conciencia de lo irremediable a la convicción de lo posible. El caso de Antígona”,</w:t>
      </w:r>
      <w:r w:rsidR="004C7717">
        <w:rPr>
          <w:rFonts w:ascii="Times New Roman" w:hAnsi="Times New Roman" w:cs="Times New Roman"/>
          <w:lang w:val="es-ES"/>
        </w:rPr>
        <w:t xml:space="preserve"> </w:t>
      </w:r>
      <w:r w:rsidR="004C7717">
        <w:rPr>
          <w:rFonts w:ascii="Times New Roman" w:hAnsi="Times New Roman" w:cs="Times New Roman"/>
        </w:rPr>
        <w:t>en</w:t>
      </w:r>
      <w:r w:rsidRPr="003152B8">
        <w:rPr>
          <w:rFonts w:ascii="Times New Roman" w:hAnsi="Times New Roman" w:cs="Times New Roman"/>
          <w:lang w:val="es-ES"/>
        </w:rPr>
        <w:t xml:space="preserve"> </w:t>
      </w:r>
      <w:r w:rsidRPr="00E055A9">
        <w:rPr>
          <w:rFonts w:ascii="Times New Roman" w:hAnsi="Times New Roman" w:cs="Times New Roman"/>
        </w:rPr>
        <w:t>Margo Echenberg, Osmar Sánchez e Inés Sáenz (coord.)</w:t>
      </w:r>
      <w:r w:rsidRPr="00E055A9">
        <w:rPr>
          <w:rFonts w:ascii="Times New Roman" w:hAnsi="Times New Roman" w:cs="Times New Roman"/>
          <w:i/>
          <w:iCs/>
        </w:rPr>
        <w:t xml:space="preserve"> </w:t>
      </w:r>
      <w:r w:rsidRPr="00E055A9">
        <w:rPr>
          <w:rFonts w:ascii="Times New Roman" w:hAnsi="Times New Roman" w:cs="Times New Roman"/>
          <w:i/>
          <w:iCs/>
        </w:rPr>
        <w:t>Humanidades ¿Todavía</w:t>
      </w:r>
      <w:r w:rsidRPr="00D2770A">
        <w:rPr>
          <w:rFonts w:ascii="Times New Roman" w:hAnsi="Times New Roman" w:cs="Times New Roman"/>
          <w:i/>
          <w:iCs/>
        </w:rPr>
        <w:t>?</w:t>
      </w:r>
      <w:r w:rsidRPr="00D2770A">
        <w:rPr>
          <w:rFonts w:ascii="Times New Roman" w:hAnsi="Times New Roman" w:cs="Times New Roman"/>
        </w:rPr>
        <w:t>),</w:t>
      </w:r>
      <w:r>
        <w:rPr>
          <w:rFonts w:ascii="Times New Roman" w:hAnsi="Times New Roman" w:cs="Times New Roman"/>
        </w:rPr>
        <w:t xml:space="preserve"> 88.</w:t>
      </w:r>
    </w:p>
  </w:footnote>
  <w:footnote w:id="14">
    <w:p w14:paraId="337D2189" w14:textId="3BE6CDEA" w:rsidR="003152B8" w:rsidRPr="003152B8" w:rsidRDefault="003152B8" w:rsidP="00D2770A">
      <w:pPr>
        <w:pStyle w:val="Textonotapie"/>
        <w:ind w:firstLine="284"/>
        <w:rPr>
          <w:lang w:val="es-ES"/>
        </w:rPr>
      </w:pPr>
      <w:r w:rsidRPr="003152B8">
        <w:rPr>
          <w:rStyle w:val="Refdenotaalpie"/>
          <w:rFonts w:ascii="Times New Roman" w:hAnsi="Times New Roman" w:cs="Times New Roman"/>
        </w:rPr>
        <w:footnoteRef/>
      </w:r>
      <w:r w:rsidRPr="003152B8">
        <w:rPr>
          <w:rFonts w:ascii="Times New Roman" w:hAnsi="Times New Roman" w:cs="Times New Roman"/>
        </w:rPr>
        <w:t xml:space="preserve"> </w:t>
      </w:r>
      <w:r w:rsidRPr="003152B8">
        <w:rPr>
          <w:rFonts w:ascii="Times New Roman" w:hAnsi="Times New Roman" w:cs="Times New Roman"/>
          <w:lang w:val="es-ES"/>
        </w:rPr>
        <w:t>Ana Laura Santamaría</w:t>
      </w:r>
      <w:r>
        <w:rPr>
          <w:rFonts w:ascii="Times New Roman" w:hAnsi="Times New Roman" w:cs="Times New Roman"/>
          <w:lang w:val="es-ES"/>
        </w:rPr>
        <w:t>,</w:t>
      </w:r>
      <w:r w:rsidRPr="003152B8">
        <w:rPr>
          <w:rFonts w:ascii="Times New Roman" w:hAnsi="Times New Roman" w:cs="Times New Roman"/>
          <w:lang w:val="es-ES"/>
        </w:rPr>
        <w:t xml:space="preserve"> “Ética y tragedia</w:t>
      </w:r>
      <w:r>
        <w:rPr>
          <w:rFonts w:ascii="Times New Roman" w:hAnsi="Times New Roman" w:cs="Times New Roman"/>
          <w:lang w:val="es-ES"/>
        </w:rPr>
        <w:t xml:space="preserve">” </w:t>
      </w:r>
      <w:r>
        <w:rPr>
          <w:rFonts w:ascii="Times New Roman" w:hAnsi="Times New Roman" w:cs="Times New Roman"/>
        </w:rPr>
        <w:t>86.</w:t>
      </w:r>
    </w:p>
  </w:footnote>
  <w:footnote w:id="15">
    <w:p w14:paraId="5D5DFD34" w14:textId="6F03081A" w:rsidR="00805672" w:rsidRPr="00805672" w:rsidRDefault="00805672" w:rsidP="00D2770A">
      <w:pPr>
        <w:pStyle w:val="Textonotapie"/>
        <w:ind w:firstLine="284"/>
        <w:rPr>
          <w:rFonts w:ascii="Times New Roman" w:hAnsi="Times New Roman" w:cs="Times New Roman"/>
          <w:lang w:val="es-ES"/>
        </w:rPr>
      </w:pPr>
      <w:r w:rsidRPr="00805672">
        <w:rPr>
          <w:rStyle w:val="Refdenotaalpie"/>
          <w:rFonts w:ascii="Times New Roman" w:hAnsi="Times New Roman" w:cs="Times New Roman"/>
        </w:rPr>
        <w:footnoteRef/>
      </w:r>
      <w:r w:rsidRPr="00805672">
        <w:rPr>
          <w:rFonts w:ascii="Times New Roman" w:hAnsi="Times New Roman" w:cs="Times New Roman"/>
        </w:rPr>
        <w:t xml:space="preserve"> </w:t>
      </w:r>
      <w:r w:rsidRPr="00805672">
        <w:rPr>
          <w:rFonts w:ascii="Times New Roman" w:hAnsi="Times New Roman" w:cs="Times New Roman"/>
          <w:lang w:val="es-ES"/>
        </w:rPr>
        <w:t>Eduardo E. Parrilla</w:t>
      </w:r>
      <w:r>
        <w:rPr>
          <w:rFonts w:ascii="Times New Roman" w:hAnsi="Times New Roman" w:cs="Times New Roman"/>
          <w:lang w:val="es-ES"/>
        </w:rPr>
        <w:t xml:space="preserve">, </w:t>
      </w:r>
      <w:r w:rsidRPr="00805672">
        <w:rPr>
          <w:rFonts w:ascii="Times New Roman" w:hAnsi="Times New Roman" w:cs="Times New Roman"/>
          <w:lang w:val="es-ES"/>
        </w:rPr>
        <w:t xml:space="preserve">“De la Física a la Ética: reflexiones en torno a la temática de </w:t>
      </w:r>
      <w:r w:rsidRPr="00805672">
        <w:rPr>
          <w:rFonts w:ascii="Times New Roman" w:hAnsi="Times New Roman" w:cs="Times New Roman"/>
          <w:i/>
          <w:iCs/>
          <w:lang w:val="es-ES"/>
        </w:rPr>
        <w:t xml:space="preserve">En busca de </w:t>
      </w:r>
      <w:proofErr w:type="spellStart"/>
      <w:r w:rsidRPr="00805672">
        <w:rPr>
          <w:rFonts w:ascii="Times New Roman" w:hAnsi="Times New Roman" w:cs="Times New Roman"/>
          <w:i/>
          <w:iCs/>
          <w:lang w:val="es-ES"/>
        </w:rPr>
        <w:t>Klingsor</w:t>
      </w:r>
      <w:proofErr w:type="spellEnd"/>
      <w:r w:rsidRPr="00805672">
        <w:rPr>
          <w:rFonts w:ascii="Times New Roman" w:hAnsi="Times New Roman" w:cs="Times New Roman"/>
          <w:i/>
          <w:iCs/>
          <w:lang w:val="es-ES"/>
        </w:rPr>
        <w:t xml:space="preserve"> </w:t>
      </w:r>
      <w:r w:rsidRPr="00805672">
        <w:rPr>
          <w:rFonts w:ascii="Times New Roman" w:hAnsi="Times New Roman" w:cs="Times New Roman"/>
          <w:lang w:val="es-ES"/>
        </w:rPr>
        <w:t xml:space="preserve">de Jorge </w:t>
      </w:r>
      <w:proofErr w:type="spellStart"/>
      <w:r w:rsidRPr="00805672">
        <w:rPr>
          <w:rFonts w:ascii="Times New Roman" w:hAnsi="Times New Roman" w:cs="Times New Roman"/>
          <w:lang w:val="es-ES"/>
        </w:rPr>
        <w:t>Volpi</w:t>
      </w:r>
      <w:proofErr w:type="spellEnd"/>
      <w:r w:rsidRPr="00805672">
        <w:rPr>
          <w:rFonts w:ascii="Times New Roman" w:hAnsi="Times New Roman" w:cs="Times New Roman"/>
          <w:lang w:val="es-ES"/>
        </w:rPr>
        <w:t>”</w:t>
      </w:r>
      <w:r>
        <w:rPr>
          <w:rFonts w:ascii="Times New Roman" w:hAnsi="Times New Roman" w:cs="Times New Roman"/>
          <w:lang w:val="es-ES"/>
        </w:rPr>
        <w:t xml:space="preserve">, </w:t>
      </w:r>
      <w:r w:rsidR="004C7717">
        <w:rPr>
          <w:rFonts w:ascii="Times New Roman" w:hAnsi="Times New Roman" w:cs="Times New Roman"/>
        </w:rPr>
        <w:t>en</w:t>
      </w:r>
      <w:r w:rsidR="004C7717" w:rsidRPr="00E055A9">
        <w:rPr>
          <w:rFonts w:ascii="Times New Roman" w:hAnsi="Times New Roman" w:cs="Times New Roman"/>
        </w:rPr>
        <w:t xml:space="preserve"> </w:t>
      </w:r>
      <w:r w:rsidRPr="00E055A9">
        <w:rPr>
          <w:rFonts w:ascii="Times New Roman" w:hAnsi="Times New Roman" w:cs="Times New Roman"/>
        </w:rPr>
        <w:t>Margo Echenberg, Osmar Sánchez e Inés Sáenz (coord.)</w:t>
      </w:r>
      <w:r w:rsidRPr="00E055A9">
        <w:rPr>
          <w:rFonts w:ascii="Times New Roman" w:hAnsi="Times New Roman" w:cs="Times New Roman"/>
          <w:i/>
          <w:iCs/>
        </w:rPr>
        <w:t xml:space="preserve"> Humanidades ¿Todavía?</w:t>
      </w:r>
      <w:r w:rsidRPr="00E055A9">
        <w:rPr>
          <w:rFonts w:ascii="Times New Roman" w:hAnsi="Times New Roman" w:cs="Times New Roman"/>
        </w:rPr>
        <w:t>,</w:t>
      </w:r>
      <w:r>
        <w:rPr>
          <w:rFonts w:ascii="Times New Roman" w:hAnsi="Times New Roman" w:cs="Times New Roman"/>
        </w:rPr>
        <w:t xml:space="preserve"> 118.</w:t>
      </w:r>
    </w:p>
  </w:footnote>
  <w:footnote w:id="16">
    <w:p w14:paraId="6E88D9B3" w14:textId="37177885" w:rsidR="00805672" w:rsidRPr="00805672" w:rsidRDefault="00805672" w:rsidP="00D2770A">
      <w:pPr>
        <w:pStyle w:val="Textonotapie"/>
        <w:ind w:firstLine="284"/>
        <w:rPr>
          <w:rFonts w:ascii="Times New Roman" w:hAnsi="Times New Roman" w:cs="Times New Roman"/>
          <w:lang w:val="es-ES"/>
        </w:rPr>
      </w:pPr>
      <w:r w:rsidRPr="00805672">
        <w:rPr>
          <w:rStyle w:val="Refdenotaalpie"/>
          <w:rFonts w:ascii="Times New Roman" w:hAnsi="Times New Roman" w:cs="Times New Roman"/>
        </w:rPr>
        <w:footnoteRef/>
      </w:r>
      <w:r w:rsidRPr="00805672">
        <w:rPr>
          <w:rFonts w:ascii="Times New Roman" w:hAnsi="Times New Roman" w:cs="Times New Roman"/>
        </w:rPr>
        <w:t xml:space="preserve"> </w:t>
      </w:r>
      <w:r w:rsidRPr="00805672">
        <w:rPr>
          <w:rFonts w:ascii="Times New Roman" w:hAnsi="Times New Roman" w:cs="Times New Roman"/>
          <w:lang w:val="es-ES"/>
        </w:rPr>
        <w:t>Javier Alejandro Camargo Castillo</w:t>
      </w:r>
      <w:r>
        <w:rPr>
          <w:rFonts w:ascii="Times New Roman" w:hAnsi="Times New Roman" w:cs="Times New Roman"/>
          <w:lang w:val="es-ES"/>
        </w:rPr>
        <w:t>,</w:t>
      </w:r>
      <w:r w:rsidRPr="00805672">
        <w:rPr>
          <w:rFonts w:ascii="Times New Roman" w:hAnsi="Times New Roman" w:cs="Times New Roman"/>
          <w:lang w:val="es-ES"/>
        </w:rPr>
        <w:t xml:space="preserve"> “Seis vocales en busca de una ética sin acento”, </w:t>
      </w:r>
      <w:r w:rsidR="004C7717">
        <w:rPr>
          <w:rFonts w:ascii="Times New Roman" w:hAnsi="Times New Roman" w:cs="Times New Roman"/>
        </w:rPr>
        <w:t>en</w:t>
      </w:r>
      <w:r w:rsidR="004C7717" w:rsidRPr="00E055A9">
        <w:rPr>
          <w:rFonts w:ascii="Times New Roman" w:hAnsi="Times New Roman" w:cs="Times New Roman"/>
        </w:rPr>
        <w:t xml:space="preserve"> </w:t>
      </w:r>
      <w:r w:rsidRPr="00E055A9">
        <w:rPr>
          <w:rFonts w:ascii="Times New Roman" w:hAnsi="Times New Roman" w:cs="Times New Roman"/>
        </w:rPr>
        <w:t>Margo Echenberg, Osmar Sánchez e Inés Sáenz (coord.)</w:t>
      </w:r>
      <w:r w:rsidRPr="00E055A9">
        <w:rPr>
          <w:rFonts w:ascii="Times New Roman" w:hAnsi="Times New Roman" w:cs="Times New Roman"/>
          <w:i/>
          <w:iCs/>
        </w:rPr>
        <w:t xml:space="preserve"> </w:t>
      </w:r>
      <w:r w:rsidRPr="00E055A9">
        <w:rPr>
          <w:rFonts w:ascii="Times New Roman" w:hAnsi="Times New Roman" w:cs="Times New Roman"/>
          <w:i/>
          <w:iCs/>
        </w:rPr>
        <w:t>Humanidades ¿Todavía</w:t>
      </w:r>
      <w:r w:rsidR="00D2770A">
        <w:rPr>
          <w:rFonts w:ascii="Times New Roman" w:hAnsi="Times New Roman" w:cs="Times New Roman"/>
        </w:rPr>
        <w:t xml:space="preserve">?, </w:t>
      </w:r>
      <w:r>
        <w:rPr>
          <w:rFonts w:ascii="Times New Roman" w:hAnsi="Times New Roman" w:cs="Times New Roman"/>
        </w:rPr>
        <w:t>147.</w:t>
      </w:r>
    </w:p>
    <w:p w14:paraId="40BF21CA" w14:textId="13149B32" w:rsidR="00805672" w:rsidRPr="00805672" w:rsidRDefault="00805672" w:rsidP="00D2770A">
      <w:pPr>
        <w:pStyle w:val="Textonotapie"/>
        <w:ind w:firstLine="284"/>
        <w:rPr>
          <w:rFonts w:ascii="Times New Roman" w:hAnsi="Times New Roman" w:cs="Times New Roman"/>
          <w:lang w:val="es-ES"/>
        </w:rPr>
      </w:pPr>
    </w:p>
  </w:footnote>
  <w:footnote w:id="17">
    <w:p w14:paraId="131A1B4D" w14:textId="774CB3D5" w:rsidR="00805672" w:rsidRPr="00D2770A" w:rsidRDefault="00805672" w:rsidP="00D2770A">
      <w:pPr>
        <w:pStyle w:val="Textonotapie"/>
        <w:ind w:firstLine="284"/>
        <w:rPr>
          <w:rFonts w:ascii="Times New Roman" w:hAnsi="Times New Roman" w:cs="Times New Roman"/>
        </w:rPr>
      </w:pPr>
      <w:r w:rsidRPr="00805672">
        <w:rPr>
          <w:rStyle w:val="Refdenotaalpie"/>
          <w:rFonts w:ascii="Times New Roman" w:hAnsi="Times New Roman" w:cs="Times New Roman"/>
        </w:rPr>
        <w:footnoteRef/>
      </w:r>
      <w:r w:rsidRPr="00805672">
        <w:rPr>
          <w:rFonts w:ascii="Times New Roman" w:hAnsi="Times New Roman" w:cs="Times New Roman"/>
        </w:rPr>
        <w:t xml:space="preserve"> </w:t>
      </w:r>
      <w:r w:rsidRPr="00805672">
        <w:rPr>
          <w:rFonts w:ascii="Times New Roman" w:hAnsi="Times New Roman" w:cs="Times New Roman"/>
          <w:lang w:val="es-ES"/>
        </w:rPr>
        <w:t>José Manuel Suárez Noriega</w:t>
      </w:r>
      <w:r>
        <w:rPr>
          <w:rFonts w:ascii="Times New Roman" w:hAnsi="Times New Roman" w:cs="Times New Roman"/>
          <w:lang w:val="es-ES"/>
        </w:rPr>
        <w:t xml:space="preserve">, </w:t>
      </w:r>
      <w:r w:rsidRPr="00805672">
        <w:rPr>
          <w:rFonts w:ascii="Times New Roman" w:hAnsi="Times New Roman" w:cs="Times New Roman"/>
          <w:lang w:val="es-ES"/>
        </w:rPr>
        <w:t xml:space="preserve">“Silenciar al otro, silenciarse a sí mismo: reflexiones éticas en torno al libro </w:t>
      </w:r>
      <w:r w:rsidRPr="00805672">
        <w:rPr>
          <w:rFonts w:ascii="Times New Roman" w:hAnsi="Times New Roman" w:cs="Times New Roman"/>
          <w:i/>
          <w:iCs/>
          <w:lang w:val="es-ES"/>
        </w:rPr>
        <w:t xml:space="preserve">La risa y el olvido, </w:t>
      </w:r>
      <w:r w:rsidRPr="00805672">
        <w:rPr>
          <w:rFonts w:ascii="Times New Roman" w:hAnsi="Times New Roman" w:cs="Times New Roman"/>
          <w:lang w:val="es-ES"/>
        </w:rPr>
        <w:t xml:space="preserve">de Milán </w:t>
      </w:r>
      <w:proofErr w:type="spellStart"/>
      <w:r w:rsidRPr="00805672">
        <w:rPr>
          <w:rFonts w:ascii="Times New Roman" w:hAnsi="Times New Roman" w:cs="Times New Roman"/>
          <w:lang w:val="es-ES"/>
        </w:rPr>
        <w:t>Kundera</w:t>
      </w:r>
      <w:proofErr w:type="spellEnd"/>
      <w:r w:rsidRPr="00805672">
        <w:rPr>
          <w:rFonts w:ascii="Times New Roman" w:hAnsi="Times New Roman" w:cs="Times New Roman"/>
          <w:lang w:val="es-ES"/>
        </w:rPr>
        <w:t xml:space="preserve">, y </w:t>
      </w:r>
      <w:r w:rsidRPr="00805672">
        <w:rPr>
          <w:rFonts w:ascii="Times New Roman" w:hAnsi="Times New Roman" w:cs="Times New Roman"/>
          <w:i/>
          <w:iCs/>
          <w:lang w:val="es-ES"/>
        </w:rPr>
        <w:t>La bestia del corazón</w:t>
      </w:r>
      <w:r w:rsidRPr="00805672">
        <w:rPr>
          <w:rFonts w:ascii="Times New Roman" w:hAnsi="Times New Roman" w:cs="Times New Roman"/>
          <w:lang w:val="es-ES"/>
        </w:rPr>
        <w:t xml:space="preserve"> de </w:t>
      </w:r>
      <w:proofErr w:type="spellStart"/>
      <w:r w:rsidRPr="00805672">
        <w:rPr>
          <w:rFonts w:ascii="Times New Roman" w:hAnsi="Times New Roman" w:cs="Times New Roman"/>
          <w:lang w:val="es-ES"/>
        </w:rPr>
        <w:t>Herta</w:t>
      </w:r>
      <w:proofErr w:type="spellEnd"/>
      <w:r w:rsidRPr="00805672">
        <w:rPr>
          <w:rFonts w:ascii="Times New Roman" w:hAnsi="Times New Roman" w:cs="Times New Roman"/>
          <w:lang w:val="es-ES"/>
        </w:rPr>
        <w:t xml:space="preserve"> Müller, </w:t>
      </w:r>
      <w:r>
        <w:rPr>
          <w:rFonts w:ascii="Times New Roman" w:hAnsi="Times New Roman" w:cs="Times New Roman"/>
          <w:lang w:val="es-ES"/>
        </w:rPr>
        <w:t xml:space="preserve">en </w:t>
      </w:r>
      <w:r w:rsidRPr="00E055A9">
        <w:rPr>
          <w:rFonts w:ascii="Times New Roman" w:hAnsi="Times New Roman" w:cs="Times New Roman"/>
        </w:rPr>
        <w:t>Margo Echenberg, Osmar Sánchez e Inés Sáenz (coord.)</w:t>
      </w:r>
      <w:r w:rsidRPr="00E055A9">
        <w:rPr>
          <w:rFonts w:ascii="Times New Roman" w:hAnsi="Times New Roman" w:cs="Times New Roman"/>
          <w:i/>
          <w:iCs/>
        </w:rPr>
        <w:t xml:space="preserve"> Humanidades ¿Todavía?</w:t>
      </w:r>
      <w:r w:rsidRPr="00E055A9">
        <w:rPr>
          <w:rFonts w:ascii="Times New Roman" w:hAnsi="Times New Roman" w:cs="Times New Roman"/>
        </w:rPr>
        <w:t>,</w:t>
      </w:r>
      <w:r>
        <w:rPr>
          <w:rFonts w:ascii="Times New Roman" w:hAnsi="Times New Roman" w:cs="Times New Roman"/>
        </w:rPr>
        <w:t xml:space="preserve"> 171.</w:t>
      </w:r>
    </w:p>
  </w:footnote>
  <w:footnote w:id="18">
    <w:p w14:paraId="356DCB3B" w14:textId="77777777" w:rsidR="00D2770A" w:rsidRPr="00805672" w:rsidRDefault="00D2770A" w:rsidP="00D2770A">
      <w:pPr>
        <w:pStyle w:val="Textonotapie"/>
        <w:ind w:firstLine="284"/>
        <w:rPr>
          <w:rFonts w:ascii="Times New Roman" w:hAnsi="Times New Roman" w:cs="Times New Roman"/>
          <w:lang w:val="es-ES"/>
        </w:rPr>
      </w:pPr>
      <w:r>
        <w:rPr>
          <w:rStyle w:val="Refdenotaalpie"/>
        </w:rPr>
        <w:footnoteRef/>
      </w:r>
      <w:r>
        <w:t xml:space="preserve"> </w:t>
      </w:r>
      <w:r w:rsidRPr="00805672">
        <w:rPr>
          <w:rFonts w:ascii="Times New Roman" w:hAnsi="Times New Roman" w:cs="Times New Roman"/>
          <w:lang w:val="es-ES"/>
        </w:rPr>
        <w:t>Suárez Noriega</w:t>
      </w:r>
      <w:r>
        <w:rPr>
          <w:rFonts w:ascii="Times New Roman" w:hAnsi="Times New Roman" w:cs="Times New Roman"/>
          <w:lang w:val="es-ES"/>
        </w:rPr>
        <w:t xml:space="preserve">, </w:t>
      </w:r>
      <w:r w:rsidRPr="00805672">
        <w:rPr>
          <w:rFonts w:ascii="Times New Roman" w:hAnsi="Times New Roman" w:cs="Times New Roman"/>
          <w:lang w:val="es-ES"/>
        </w:rPr>
        <w:t>“Silenciar al otro</w:t>
      </w:r>
      <w:r>
        <w:rPr>
          <w:rFonts w:ascii="Times New Roman" w:hAnsi="Times New Roman" w:cs="Times New Roman"/>
          <w:lang w:val="es-ES"/>
        </w:rPr>
        <w:t>”, 173.</w:t>
      </w:r>
    </w:p>
    <w:p w14:paraId="501A5B4B" w14:textId="24EA9288" w:rsidR="00D2770A" w:rsidRPr="00D2770A" w:rsidRDefault="00D2770A" w:rsidP="00D2770A">
      <w:pPr>
        <w:pStyle w:val="Textonotapie"/>
      </w:pPr>
    </w:p>
    <w:p w14:paraId="7A9D00BF" w14:textId="1E2D2351" w:rsidR="00D2770A" w:rsidRPr="00D2770A" w:rsidRDefault="00D2770A">
      <w:pPr>
        <w:pStyle w:val="Textonotapie"/>
      </w:pPr>
    </w:p>
  </w:footnote>
  <w:footnote w:id="19">
    <w:p w14:paraId="0A663264" w14:textId="549BDAAE" w:rsidR="00805672" w:rsidRPr="00805672" w:rsidRDefault="00805672" w:rsidP="00D2770A">
      <w:pPr>
        <w:pStyle w:val="Textonotapie"/>
        <w:ind w:firstLine="284"/>
        <w:rPr>
          <w:lang w:val="es-ES"/>
        </w:rPr>
      </w:pPr>
      <w:r>
        <w:rPr>
          <w:rStyle w:val="Refdenotaalpie"/>
        </w:rPr>
        <w:footnoteRef/>
      </w:r>
      <w:r>
        <w:t xml:space="preserve"> </w:t>
      </w:r>
      <w:r w:rsidRPr="00805672">
        <w:rPr>
          <w:rFonts w:ascii="Times New Roman" w:eastAsia="Calibri" w:hAnsi="Times New Roman" w:cs="Times New Roman"/>
          <w:color w:val="000000"/>
        </w:rPr>
        <w:t>Jessica C. Locke,</w:t>
      </w:r>
      <w:r>
        <w:rPr>
          <w:rFonts w:ascii="Times New Roman" w:eastAsia="Calibri" w:hAnsi="Times New Roman" w:cs="Times New Roman"/>
          <w:color w:val="000000"/>
        </w:rPr>
        <w:t xml:space="preserve"> “No lo digas, no lo repitas”: La perpetuación de la violencia de género en </w:t>
      </w:r>
      <w:r>
        <w:rPr>
          <w:rFonts w:ascii="Times New Roman" w:eastAsia="Calibri" w:hAnsi="Times New Roman" w:cs="Times New Roman"/>
          <w:i/>
          <w:iCs/>
          <w:color w:val="000000"/>
        </w:rPr>
        <w:t>Los perros</w:t>
      </w:r>
      <w:r>
        <w:rPr>
          <w:rFonts w:ascii="Times New Roman" w:eastAsia="Calibri" w:hAnsi="Times New Roman" w:cs="Times New Roman"/>
          <w:color w:val="000000"/>
        </w:rPr>
        <w:t xml:space="preserve">, de Elena Garro, </w:t>
      </w:r>
      <w:r>
        <w:rPr>
          <w:rFonts w:ascii="Times New Roman" w:hAnsi="Times New Roman" w:cs="Times New Roman"/>
          <w:lang w:val="es-ES"/>
        </w:rPr>
        <w:t xml:space="preserve">en </w:t>
      </w:r>
      <w:r w:rsidRPr="00E055A9">
        <w:rPr>
          <w:rFonts w:ascii="Times New Roman" w:hAnsi="Times New Roman" w:cs="Times New Roman"/>
        </w:rPr>
        <w:t>Margo Echenberg, Osmar Sánchez e Inés Sáenz (coord.)</w:t>
      </w:r>
      <w:r w:rsidRPr="00E055A9">
        <w:rPr>
          <w:rFonts w:ascii="Times New Roman" w:hAnsi="Times New Roman" w:cs="Times New Roman"/>
          <w:i/>
          <w:iCs/>
        </w:rPr>
        <w:t xml:space="preserve"> Humanidades ¿Todavía?</w:t>
      </w:r>
      <w:r w:rsidRPr="00E055A9">
        <w:rPr>
          <w:rFonts w:ascii="Times New Roman" w:hAnsi="Times New Roman" w:cs="Times New Roman"/>
        </w:rPr>
        <w:t>,</w:t>
      </w:r>
      <w:r>
        <w:rPr>
          <w:rFonts w:ascii="Times New Roman" w:eastAsia="Calibri" w:hAnsi="Times New Roman" w:cs="Times New Roman"/>
          <w:color w:val="000000"/>
        </w:rPr>
        <w:t>196.</w:t>
      </w:r>
    </w:p>
  </w:footnote>
  <w:footnote w:id="20">
    <w:p w14:paraId="16DC8766" w14:textId="62CB11BD" w:rsidR="00805672" w:rsidRPr="00805672" w:rsidRDefault="00805672" w:rsidP="00D2770A">
      <w:pPr>
        <w:pStyle w:val="Textonotapie"/>
        <w:ind w:firstLine="284"/>
        <w:rPr>
          <w:lang w:val="es-ES"/>
        </w:rPr>
      </w:pPr>
      <w:r w:rsidRPr="00805672">
        <w:rPr>
          <w:rStyle w:val="Refdenotaalpie"/>
          <w:rFonts w:ascii="Times New Roman" w:hAnsi="Times New Roman" w:cs="Times New Roman"/>
        </w:rPr>
        <w:footnoteRef/>
      </w:r>
      <w:r w:rsidRPr="00805672">
        <w:rPr>
          <w:rFonts w:ascii="Times New Roman" w:hAnsi="Times New Roman" w:cs="Times New Roman"/>
        </w:rPr>
        <w:t xml:space="preserve"> </w:t>
      </w:r>
      <w:r w:rsidRPr="00805672">
        <w:rPr>
          <w:rFonts w:ascii="Times New Roman" w:hAnsi="Times New Roman" w:cs="Times New Roman"/>
          <w:lang w:val="es-ES"/>
        </w:rPr>
        <w:t>Roberto Domínguez</w:t>
      </w:r>
      <w:r>
        <w:rPr>
          <w:rFonts w:ascii="Times New Roman" w:hAnsi="Times New Roman" w:cs="Times New Roman"/>
          <w:lang w:val="es-ES"/>
        </w:rPr>
        <w:t xml:space="preserve">, </w:t>
      </w:r>
      <w:r w:rsidRPr="00805672">
        <w:rPr>
          <w:rFonts w:ascii="Times New Roman" w:hAnsi="Times New Roman" w:cs="Times New Roman"/>
          <w:lang w:val="es-ES"/>
        </w:rPr>
        <w:t xml:space="preserve">“De la identificación, la compasión y la distancia”, </w:t>
      </w:r>
      <w:r>
        <w:rPr>
          <w:rFonts w:ascii="Times New Roman" w:hAnsi="Times New Roman" w:cs="Times New Roman"/>
          <w:lang w:val="es-ES"/>
        </w:rPr>
        <w:t xml:space="preserve">en </w:t>
      </w:r>
      <w:r w:rsidRPr="00E055A9">
        <w:rPr>
          <w:rFonts w:ascii="Times New Roman" w:hAnsi="Times New Roman" w:cs="Times New Roman"/>
        </w:rPr>
        <w:t>Margo Echenberg, Osmar Sánchez e Inés Sáenz (coord.)</w:t>
      </w:r>
      <w:r w:rsidRPr="00E055A9">
        <w:rPr>
          <w:rFonts w:ascii="Times New Roman" w:hAnsi="Times New Roman" w:cs="Times New Roman"/>
          <w:i/>
          <w:iCs/>
        </w:rPr>
        <w:t xml:space="preserve"> </w:t>
      </w:r>
      <w:r w:rsidRPr="00E055A9">
        <w:rPr>
          <w:rFonts w:ascii="Times New Roman" w:hAnsi="Times New Roman" w:cs="Times New Roman"/>
          <w:i/>
          <w:iCs/>
        </w:rPr>
        <w:t>Humanidades ¿Todavía?</w:t>
      </w:r>
      <w:r w:rsidRPr="00E055A9">
        <w:rPr>
          <w:rFonts w:ascii="Times New Roman" w:hAnsi="Times New Roman" w:cs="Times New Roman"/>
        </w:rPr>
        <w:t>,</w:t>
      </w:r>
      <w:r>
        <w:rPr>
          <w:rFonts w:ascii="Times New Roman" w:hAnsi="Times New Roman" w:cs="Times New Roman"/>
        </w:rPr>
        <w:t xml:space="preserve"> </w:t>
      </w:r>
      <w:r>
        <w:rPr>
          <w:rFonts w:ascii="Times New Roman" w:eastAsia="Calibri" w:hAnsi="Times New Roman" w:cs="Times New Roman"/>
          <w:color w:val="000000"/>
        </w:rPr>
        <w:t>210.</w:t>
      </w:r>
    </w:p>
  </w:footnote>
  <w:footnote w:id="21">
    <w:p w14:paraId="5169C525" w14:textId="44F8AE60" w:rsidR="00805672" w:rsidRPr="00805672" w:rsidRDefault="00805672" w:rsidP="00D2770A">
      <w:pPr>
        <w:pStyle w:val="Textonotapie"/>
        <w:ind w:firstLine="284"/>
        <w:rPr>
          <w:lang w:val="es-ES"/>
        </w:rPr>
      </w:pPr>
      <w:r w:rsidRPr="00805672">
        <w:rPr>
          <w:rStyle w:val="Refdenotaalpie"/>
          <w:rFonts w:ascii="Times New Roman" w:hAnsi="Times New Roman" w:cs="Times New Roman"/>
        </w:rPr>
        <w:footnoteRef/>
      </w:r>
      <w:r w:rsidRPr="00805672">
        <w:rPr>
          <w:rFonts w:ascii="Times New Roman" w:hAnsi="Times New Roman" w:cs="Times New Roman"/>
        </w:rPr>
        <w:t xml:space="preserve"> </w:t>
      </w:r>
      <w:r w:rsidRPr="00805672">
        <w:rPr>
          <w:rFonts w:ascii="Times New Roman" w:hAnsi="Times New Roman" w:cs="Times New Roman"/>
          <w:lang w:val="es-ES"/>
        </w:rPr>
        <w:t>Cristina Mondragón</w:t>
      </w:r>
      <w:r>
        <w:rPr>
          <w:rFonts w:ascii="Times New Roman" w:hAnsi="Times New Roman" w:cs="Times New Roman"/>
          <w:lang w:val="es-ES"/>
        </w:rPr>
        <w:t xml:space="preserve">, </w:t>
      </w:r>
      <w:r w:rsidRPr="00805672">
        <w:rPr>
          <w:rFonts w:ascii="Times New Roman" w:hAnsi="Times New Roman" w:cs="Times New Roman"/>
          <w:lang w:val="es-ES"/>
        </w:rPr>
        <w:t>“Análisis temático de textos literarios: el héroe clásico y el medieval”</w:t>
      </w:r>
      <w:r>
        <w:rPr>
          <w:rFonts w:ascii="Times New Roman" w:hAnsi="Times New Roman" w:cs="Times New Roman"/>
          <w:lang w:val="es-ES"/>
        </w:rPr>
        <w:t xml:space="preserve">, en </w:t>
      </w:r>
      <w:r w:rsidRPr="00E055A9">
        <w:rPr>
          <w:rFonts w:ascii="Times New Roman" w:hAnsi="Times New Roman" w:cs="Times New Roman"/>
        </w:rPr>
        <w:t>Margo Echenberg, Osmar Sánchez e Inés Sáenz (coord.)</w:t>
      </w:r>
      <w:r w:rsidRPr="00E055A9">
        <w:rPr>
          <w:rFonts w:ascii="Times New Roman" w:hAnsi="Times New Roman" w:cs="Times New Roman"/>
          <w:i/>
          <w:iCs/>
        </w:rPr>
        <w:t xml:space="preserve"> </w:t>
      </w:r>
      <w:r w:rsidRPr="00E055A9">
        <w:rPr>
          <w:rFonts w:ascii="Times New Roman" w:hAnsi="Times New Roman" w:cs="Times New Roman"/>
          <w:i/>
          <w:iCs/>
        </w:rPr>
        <w:t>Humanidades ¿Todavía?</w:t>
      </w:r>
      <w:r w:rsidRPr="00E055A9">
        <w:rPr>
          <w:rFonts w:ascii="Times New Roman" w:hAnsi="Times New Roman" w:cs="Times New Roman"/>
        </w:rPr>
        <w:t>,</w:t>
      </w:r>
      <w:r>
        <w:rPr>
          <w:rFonts w:ascii="Times New Roman" w:hAnsi="Times New Roman" w:cs="Times New Roman"/>
        </w:rPr>
        <w:t xml:space="preserve"> </w:t>
      </w:r>
      <w:r>
        <w:rPr>
          <w:rFonts w:ascii="Times New Roman" w:eastAsia="Calibri" w:hAnsi="Times New Roman" w:cs="Times New Roman"/>
          <w:color w:val="000000"/>
        </w:rPr>
        <w:t>217.</w:t>
      </w:r>
    </w:p>
    <w:p w14:paraId="2B008CDF" w14:textId="61BD0D95" w:rsidR="00805672" w:rsidRPr="00805672" w:rsidRDefault="00805672" w:rsidP="00D2770A">
      <w:pPr>
        <w:pStyle w:val="Textonotapie"/>
        <w:ind w:firstLine="284"/>
        <w:rPr>
          <w:rFonts w:ascii="Times New Roman" w:hAnsi="Times New Roman" w:cs="Times New Roman"/>
          <w:lang w:val="es-ES"/>
        </w:rPr>
      </w:pPr>
    </w:p>
  </w:footnote>
  <w:footnote w:id="22">
    <w:p w14:paraId="10103437" w14:textId="1125A6CD" w:rsidR="00F45EAC" w:rsidRPr="00F45EAC" w:rsidRDefault="00F45EAC" w:rsidP="00D2770A">
      <w:pPr>
        <w:pStyle w:val="Textonotapie"/>
        <w:ind w:firstLine="284"/>
        <w:rPr>
          <w:lang w:val="es-ES"/>
        </w:rPr>
      </w:pPr>
      <w:r w:rsidRPr="00F45EAC">
        <w:rPr>
          <w:rStyle w:val="Refdenotaalpie"/>
          <w:rFonts w:ascii="Times New Roman" w:hAnsi="Times New Roman" w:cs="Times New Roman"/>
        </w:rPr>
        <w:footnoteRef/>
      </w:r>
      <w:r w:rsidRPr="00F45EAC">
        <w:rPr>
          <w:rFonts w:ascii="Times New Roman" w:hAnsi="Times New Roman" w:cs="Times New Roman"/>
        </w:rPr>
        <w:t xml:space="preserve"> </w:t>
      </w:r>
      <w:r w:rsidRPr="00F45EAC">
        <w:rPr>
          <w:rFonts w:ascii="Times New Roman" w:eastAsia="Calibri" w:hAnsi="Times New Roman" w:cs="Times New Roman"/>
          <w:color w:val="000000"/>
          <w:lang w:val="es-ES"/>
        </w:rPr>
        <w:t xml:space="preserve">Osmar Sánchez Aguilera, “Conciencia y autoconciencia ética de la literatura”, </w:t>
      </w:r>
      <w:r w:rsidRPr="00F45EAC">
        <w:rPr>
          <w:rFonts w:ascii="Times New Roman" w:hAnsi="Times New Roman" w:cs="Times New Roman"/>
          <w:lang w:val="es-ES"/>
        </w:rPr>
        <w:t xml:space="preserve">en </w:t>
      </w:r>
      <w:r w:rsidRPr="00F45EAC">
        <w:rPr>
          <w:rFonts w:ascii="Times New Roman" w:hAnsi="Times New Roman" w:cs="Times New Roman"/>
        </w:rPr>
        <w:t>Margo Echenberg, Osmar Sánchez e Inés Sáenz (coord.)</w:t>
      </w:r>
      <w:r w:rsidRPr="00F45EAC">
        <w:rPr>
          <w:rFonts w:ascii="Times New Roman" w:hAnsi="Times New Roman" w:cs="Times New Roman"/>
          <w:i/>
          <w:iCs/>
        </w:rPr>
        <w:t xml:space="preserve"> </w:t>
      </w:r>
      <w:r w:rsidRPr="00F45EAC">
        <w:rPr>
          <w:rFonts w:ascii="Times New Roman" w:hAnsi="Times New Roman" w:cs="Times New Roman"/>
          <w:i/>
          <w:iCs/>
        </w:rPr>
        <w:t>Humanidades ¿Todavía?</w:t>
      </w:r>
      <w:r w:rsidR="00D2770A">
        <w:rPr>
          <w:rFonts w:ascii="Times New Roman" w:hAnsi="Times New Roman" w:cs="Times New Roman"/>
          <w:i/>
          <w:iCs/>
        </w:rPr>
        <w:t xml:space="preserve">, </w:t>
      </w:r>
      <w:r>
        <w:rPr>
          <w:rFonts w:ascii="Times New Roman" w:hAnsi="Times New Roman" w:cs="Times New Roman"/>
        </w:rPr>
        <w:t>277.</w:t>
      </w:r>
    </w:p>
  </w:footnote>
  <w:footnote w:id="23">
    <w:p w14:paraId="68176966" w14:textId="0D8692BB" w:rsidR="00F45EAC" w:rsidRPr="00F45EAC" w:rsidRDefault="00F45EAC" w:rsidP="00D2770A">
      <w:pPr>
        <w:pStyle w:val="Textonotapie"/>
        <w:ind w:firstLine="284"/>
        <w:rPr>
          <w:rFonts w:ascii="Times New Roman" w:hAnsi="Times New Roman" w:cs="Times New Roman"/>
          <w:lang w:val="es-ES"/>
        </w:rPr>
      </w:pPr>
      <w:r w:rsidRPr="00F45EAC">
        <w:rPr>
          <w:rStyle w:val="Refdenotaalpie"/>
          <w:rFonts w:ascii="Times New Roman" w:hAnsi="Times New Roman" w:cs="Times New Roman"/>
        </w:rPr>
        <w:footnoteRef/>
      </w:r>
      <w:r w:rsidRPr="00F45EAC">
        <w:rPr>
          <w:rFonts w:ascii="Times New Roman" w:hAnsi="Times New Roman" w:cs="Times New Roman"/>
        </w:rPr>
        <w:t xml:space="preserve"> </w:t>
      </w:r>
      <w:r>
        <w:rPr>
          <w:rFonts w:ascii="Times New Roman" w:hAnsi="Times New Roman" w:cs="Times New Roman"/>
        </w:rPr>
        <w:t xml:space="preserve">Sánchez Aguilera, </w:t>
      </w:r>
      <w:r w:rsidRPr="00F45EAC">
        <w:rPr>
          <w:rFonts w:ascii="Times New Roman" w:eastAsia="Calibri" w:hAnsi="Times New Roman" w:cs="Times New Roman"/>
          <w:color w:val="000000"/>
          <w:lang w:val="es-ES"/>
        </w:rPr>
        <w:t>“Conciencia y autoconciencia ética</w:t>
      </w:r>
      <w:r>
        <w:rPr>
          <w:rFonts w:ascii="Times New Roman" w:eastAsia="Calibri" w:hAnsi="Times New Roman" w:cs="Times New Roman"/>
          <w:color w:val="000000"/>
          <w:lang w:val="es-ES"/>
        </w:rPr>
        <w:t>”, 284.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60292471"/>
      <w:docPartObj>
        <w:docPartGallery w:val="Page Numbers (Top of Page)"/>
        <w:docPartUnique/>
      </w:docPartObj>
    </w:sdtPr>
    <w:sdtEndPr>
      <w:rPr>
        <w:rStyle w:val="Nmerodepgina"/>
      </w:rPr>
    </w:sdtEndPr>
    <w:sdtContent>
      <w:p w14:paraId="67DAE658" w14:textId="14FC4B56" w:rsidR="00B42A68" w:rsidRDefault="00B42A68" w:rsidP="00886C2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A0C6066" w14:textId="77777777" w:rsidR="00B42A68" w:rsidRDefault="00B42A68" w:rsidP="00B42A6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652476636"/>
      <w:docPartObj>
        <w:docPartGallery w:val="Page Numbers (Top of Page)"/>
        <w:docPartUnique/>
      </w:docPartObj>
    </w:sdtPr>
    <w:sdtEndPr>
      <w:rPr>
        <w:rStyle w:val="Nmerodepgina"/>
      </w:rPr>
    </w:sdtEndPr>
    <w:sdtContent>
      <w:p w14:paraId="5A07935F" w14:textId="42FEBA86" w:rsidR="00B42A68" w:rsidRDefault="00B42A68" w:rsidP="00886C2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1475EAA" w14:textId="77777777" w:rsidR="00B42A68" w:rsidRDefault="00B42A68" w:rsidP="00B42A6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0349E"/>
    <w:multiLevelType w:val="hybridMultilevel"/>
    <w:tmpl w:val="1B2A88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mar Sánchez Aguilera">
    <w15:presenceInfo w15:providerId="AD" w15:userId="S::osmar@tec.mx::acf925ee-51e3-4447-ae5a-05ee81130b6a"/>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01"/>
    <w:rsid w:val="0002768B"/>
    <w:rsid w:val="00032525"/>
    <w:rsid w:val="00073201"/>
    <w:rsid w:val="00115448"/>
    <w:rsid w:val="00124532"/>
    <w:rsid w:val="0015138A"/>
    <w:rsid w:val="001840B6"/>
    <w:rsid w:val="001E02E7"/>
    <w:rsid w:val="001E6544"/>
    <w:rsid w:val="00284132"/>
    <w:rsid w:val="002E6810"/>
    <w:rsid w:val="002E7C60"/>
    <w:rsid w:val="00311820"/>
    <w:rsid w:val="003152B8"/>
    <w:rsid w:val="003154E7"/>
    <w:rsid w:val="00346413"/>
    <w:rsid w:val="00366D34"/>
    <w:rsid w:val="003808F8"/>
    <w:rsid w:val="00383B95"/>
    <w:rsid w:val="00417C08"/>
    <w:rsid w:val="00487CA3"/>
    <w:rsid w:val="004951EB"/>
    <w:rsid w:val="004C2C6E"/>
    <w:rsid w:val="004C7717"/>
    <w:rsid w:val="004D67EF"/>
    <w:rsid w:val="00513D32"/>
    <w:rsid w:val="00524EB8"/>
    <w:rsid w:val="00526058"/>
    <w:rsid w:val="00545412"/>
    <w:rsid w:val="005831BD"/>
    <w:rsid w:val="005B23BD"/>
    <w:rsid w:val="005F33C6"/>
    <w:rsid w:val="006366DA"/>
    <w:rsid w:val="006443B2"/>
    <w:rsid w:val="00686EDA"/>
    <w:rsid w:val="006B63DF"/>
    <w:rsid w:val="006F67B1"/>
    <w:rsid w:val="00701F27"/>
    <w:rsid w:val="0072765C"/>
    <w:rsid w:val="00805672"/>
    <w:rsid w:val="00824B7A"/>
    <w:rsid w:val="008863F0"/>
    <w:rsid w:val="008F2D11"/>
    <w:rsid w:val="00915B05"/>
    <w:rsid w:val="00925EC7"/>
    <w:rsid w:val="00956D47"/>
    <w:rsid w:val="009814C4"/>
    <w:rsid w:val="00987B53"/>
    <w:rsid w:val="009B5193"/>
    <w:rsid w:val="009C23E1"/>
    <w:rsid w:val="00A0025A"/>
    <w:rsid w:val="00A00E0E"/>
    <w:rsid w:val="00A758E6"/>
    <w:rsid w:val="00AD1DCA"/>
    <w:rsid w:val="00B42A3A"/>
    <w:rsid w:val="00B42A68"/>
    <w:rsid w:val="00B8318E"/>
    <w:rsid w:val="00BB764A"/>
    <w:rsid w:val="00BD6182"/>
    <w:rsid w:val="00BE0F4C"/>
    <w:rsid w:val="00C26E30"/>
    <w:rsid w:val="00C30ECA"/>
    <w:rsid w:val="00C56E81"/>
    <w:rsid w:val="00C574C9"/>
    <w:rsid w:val="00D00FDA"/>
    <w:rsid w:val="00D038AA"/>
    <w:rsid w:val="00D164F3"/>
    <w:rsid w:val="00D2770A"/>
    <w:rsid w:val="00D515EF"/>
    <w:rsid w:val="00D74130"/>
    <w:rsid w:val="00D919D3"/>
    <w:rsid w:val="00DB47DC"/>
    <w:rsid w:val="00DE63C1"/>
    <w:rsid w:val="00E055A9"/>
    <w:rsid w:val="00E21F4B"/>
    <w:rsid w:val="00E546DA"/>
    <w:rsid w:val="00E64A2E"/>
    <w:rsid w:val="00EB3777"/>
    <w:rsid w:val="00EF4A23"/>
    <w:rsid w:val="00F37389"/>
    <w:rsid w:val="00F45EAC"/>
    <w:rsid w:val="00F476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B2DA"/>
  <w15:chartTrackingRefBased/>
  <w15:docId w15:val="{A0E36062-45F8-45BF-BA75-8428F2C2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73201"/>
    <w:rPr>
      <w:sz w:val="16"/>
      <w:szCs w:val="16"/>
    </w:rPr>
  </w:style>
  <w:style w:type="paragraph" w:styleId="Textocomentario">
    <w:name w:val="annotation text"/>
    <w:basedOn w:val="Normal"/>
    <w:link w:val="TextocomentarioCar"/>
    <w:uiPriority w:val="99"/>
    <w:unhideWhenUsed/>
    <w:rsid w:val="00073201"/>
    <w:pPr>
      <w:spacing w:after="0" w:line="240" w:lineRule="auto"/>
    </w:pPr>
    <w:rPr>
      <w:sz w:val="20"/>
      <w:szCs w:val="20"/>
    </w:rPr>
  </w:style>
  <w:style w:type="character" w:customStyle="1" w:styleId="TextocomentarioCar">
    <w:name w:val="Texto comentario Car"/>
    <w:basedOn w:val="Fuentedeprrafopredeter"/>
    <w:link w:val="Textocomentario"/>
    <w:uiPriority w:val="99"/>
    <w:rsid w:val="00073201"/>
    <w:rPr>
      <w:sz w:val="20"/>
      <w:szCs w:val="20"/>
    </w:rPr>
  </w:style>
  <w:style w:type="paragraph" w:styleId="Textodeglobo">
    <w:name w:val="Balloon Text"/>
    <w:basedOn w:val="Normal"/>
    <w:link w:val="TextodegloboCar"/>
    <w:uiPriority w:val="99"/>
    <w:semiHidden/>
    <w:unhideWhenUsed/>
    <w:rsid w:val="000732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201"/>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6366DA"/>
    <w:pPr>
      <w:spacing w:after="160"/>
    </w:pPr>
    <w:rPr>
      <w:b/>
      <w:bCs/>
    </w:rPr>
  </w:style>
  <w:style w:type="character" w:customStyle="1" w:styleId="AsuntodelcomentarioCar">
    <w:name w:val="Asunto del comentario Car"/>
    <w:basedOn w:val="TextocomentarioCar"/>
    <w:link w:val="Asuntodelcomentario"/>
    <w:uiPriority w:val="99"/>
    <w:semiHidden/>
    <w:rsid w:val="006366DA"/>
    <w:rPr>
      <w:b/>
      <w:bCs/>
      <w:sz w:val="20"/>
      <w:szCs w:val="20"/>
    </w:rPr>
  </w:style>
  <w:style w:type="paragraph" w:customStyle="1" w:styleId="gmail-msocommenttext">
    <w:name w:val="gmail-msocommenttext"/>
    <w:basedOn w:val="Normal"/>
    <w:rsid w:val="0052605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B4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2A68"/>
  </w:style>
  <w:style w:type="character" w:styleId="Nmerodepgina">
    <w:name w:val="page number"/>
    <w:basedOn w:val="Fuentedeprrafopredeter"/>
    <w:uiPriority w:val="99"/>
    <w:semiHidden/>
    <w:unhideWhenUsed/>
    <w:rsid w:val="00B42A68"/>
  </w:style>
  <w:style w:type="paragraph" w:styleId="Textonotapie">
    <w:name w:val="footnote text"/>
    <w:basedOn w:val="Normal"/>
    <w:link w:val="TextonotapieCar"/>
    <w:uiPriority w:val="99"/>
    <w:semiHidden/>
    <w:unhideWhenUsed/>
    <w:rsid w:val="00A00E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00E0E"/>
    <w:rPr>
      <w:sz w:val="20"/>
      <w:szCs w:val="20"/>
    </w:rPr>
  </w:style>
  <w:style w:type="character" w:styleId="Refdenotaalpie">
    <w:name w:val="footnote reference"/>
    <w:basedOn w:val="Fuentedeprrafopredeter"/>
    <w:uiPriority w:val="99"/>
    <w:semiHidden/>
    <w:unhideWhenUsed/>
    <w:rsid w:val="00A00E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24">
      <w:bodyDiv w:val="1"/>
      <w:marLeft w:val="0"/>
      <w:marRight w:val="0"/>
      <w:marTop w:val="0"/>
      <w:marBottom w:val="0"/>
      <w:divBdr>
        <w:top w:val="none" w:sz="0" w:space="0" w:color="auto"/>
        <w:left w:val="none" w:sz="0" w:space="0" w:color="auto"/>
        <w:bottom w:val="none" w:sz="0" w:space="0" w:color="auto"/>
        <w:right w:val="none" w:sz="0" w:space="0" w:color="auto"/>
      </w:divBdr>
    </w:div>
    <w:div w:id="20231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C2E0A4E-D54E-8E42-BFE0-E21CCC22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3805</Words>
  <Characters>20931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Osmar Sánchez Aguilera</dc:creator>
  <cp:keywords/>
  <dc:description/>
  <cp:lastModifiedBy>Microsoft Office User</cp:lastModifiedBy>
  <cp:revision>3</cp:revision>
  <dcterms:created xsi:type="dcterms:W3CDTF">2021-07-13T00:47:00Z</dcterms:created>
  <dcterms:modified xsi:type="dcterms:W3CDTF">2021-07-13T18:14:00Z</dcterms:modified>
</cp:coreProperties>
</file>